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40" w:lineRule="exact"/>
        <w:jc w:val="left"/>
        <w:rPr>
          <w:rFonts w:ascii="黑体" w:hAnsi="宋体" w:eastAsia="黑体" w:cs="宋体"/>
          <w:kern w:val="0"/>
          <w:szCs w:val="32"/>
        </w:rPr>
      </w:pPr>
      <w:bookmarkStart w:id="0" w:name="_GoBack"/>
      <w:bookmarkEnd w:id="0"/>
    </w:p>
    <w:p>
      <w:pPr>
        <w:widowControl/>
        <w:spacing w:line="540" w:lineRule="exact"/>
        <w:jc w:val="center"/>
        <w:rPr>
          <w:rFonts w:ascii="方正小标宋简体" w:hAnsi="宋体" w:eastAsia="方正小标宋简体" w:cs="宋体"/>
          <w:kern w:val="0"/>
          <w:sz w:val="44"/>
          <w:szCs w:val="44"/>
        </w:rPr>
      </w:pPr>
      <w:r>
        <w:rPr>
          <w:rFonts w:hint="eastAsia" w:ascii="方正小标宋简体" w:hAnsi="宋体" w:eastAsia="方正小标宋简体" w:cs="宋体"/>
          <w:kern w:val="0"/>
          <w:sz w:val="44"/>
          <w:szCs w:val="44"/>
        </w:rPr>
        <w:t>2022年勘察设计质量检查情况表</w:t>
      </w:r>
    </w:p>
    <w:p>
      <w:pPr>
        <w:pStyle w:val="2"/>
        <w:ind w:firstLine="480"/>
      </w:pPr>
    </w:p>
    <w:p>
      <w:pPr>
        <w:pStyle w:val="2"/>
        <w:ind w:firstLine="0" w:firstLineChars="0"/>
        <w:rPr>
          <w:rFonts w:hint="eastAsia" w:ascii="方正公文小标宋" w:hAnsi="方正公文小标宋" w:eastAsia="方正公文小标宋" w:cs="方正公文小标宋"/>
          <w:sz w:val="15"/>
          <w:szCs w:val="10"/>
          <w:lang w:val="en-US" w:eastAsia="zh-CN"/>
        </w:rPr>
      </w:pPr>
      <w:r>
        <w:rPr>
          <w:rFonts w:hint="eastAsia" w:ascii="方正公文小标宋" w:hAnsi="方正公文小标宋" w:eastAsia="方正公文小标宋" w:cs="方正公文小标宋"/>
          <w:kern w:val="0"/>
          <w:sz w:val="22"/>
          <w:szCs w:val="22"/>
        </w:rPr>
        <w:t xml:space="preserve">项目名称： 华侨城欢乐海湾天鹅堡13幢                                                </w:t>
      </w:r>
    </w:p>
    <w:tbl>
      <w:tblPr>
        <w:tblStyle w:val="6"/>
        <w:tblW w:w="151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
        <w:gridCol w:w="850"/>
        <w:gridCol w:w="5350"/>
        <w:gridCol w:w="6637"/>
        <w:gridCol w:w="14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1778" w:type="dxa"/>
            <w:gridSpan w:val="2"/>
            <w:vAlign w:val="center"/>
          </w:tcPr>
          <w:p>
            <w:pPr>
              <w:widowControl/>
              <w:spacing w:line="240" w:lineRule="auto"/>
              <w:jc w:val="center"/>
              <w:rPr>
                <w:rFonts w:ascii="黑体" w:hAnsi="黑体" w:eastAsia="黑体" w:cs="黑体"/>
                <w:kern w:val="0"/>
                <w:sz w:val="24"/>
              </w:rPr>
            </w:pPr>
            <w:r>
              <w:rPr>
                <w:rFonts w:hint="eastAsia" w:ascii="黑体" w:hAnsi="黑体" w:eastAsia="黑体" w:cs="黑体"/>
                <w:kern w:val="0"/>
                <w:sz w:val="24"/>
              </w:rPr>
              <w:t>检查项目</w:t>
            </w:r>
          </w:p>
        </w:tc>
        <w:tc>
          <w:tcPr>
            <w:tcW w:w="5350" w:type="dxa"/>
            <w:vAlign w:val="center"/>
          </w:tcPr>
          <w:p>
            <w:pPr>
              <w:widowControl/>
              <w:spacing w:line="240" w:lineRule="auto"/>
              <w:jc w:val="center"/>
              <w:rPr>
                <w:rFonts w:ascii="黑体" w:hAnsi="黑体" w:eastAsia="黑体" w:cs="黑体"/>
                <w:kern w:val="0"/>
                <w:sz w:val="24"/>
              </w:rPr>
            </w:pPr>
            <w:r>
              <w:rPr>
                <w:rFonts w:hint="eastAsia" w:ascii="黑体" w:hAnsi="黑体" w:eastAsia="黑体" w:cs="黑体"/>
                <w:kern w:val="0"/>
                <w:sz w:val="24"/>
              </w:rPr>
              <w:t>检查内容</w:t>
            </w:r>
          </w:p>
        </w:tc>
        <w:tc>
          <w:tcPr>
            <w:tcW w:w="6637" w:type="dxa"/>
            <w:vAlign w:val="center"/>
          </w:tcPr>
          <w:p>
            <w:pPr>
              <w:widowControl/>
              <w:spacing w:line="240" w:lineRule="auto"/>
              <w:jc w:val="center"/>
              <w:rPr>
                <w:rFonts w:ascii="黑体" w:hAnsi="黑体" w:eastAsia="黑体" w:cs="黑体"/>
                <w:kern w:val="0"/>
                <w:sz w:val="24"/>
              </w:rPr>
            </w:pPr>
            <w:r>
              <w:rPr>
                <w:rFonts w:hint="eastAsia" w:ascii="黑体" w:hAnsi="黑体" w:eastAsia="黑体" w:cs="黑体"/>
                <w:kern w:val="0"/>
                <w:sz w:val="24"/>
              </w:rPr>
              <w:t>检查情况</w:t>
            </w:r>
          </w:p>
        </w:tc>
        <w:tc>
          <w:tcPr>
            <w:tcW w:w="1426" w:type="dxa"/>
            <w:vAlign w:val="center"/>
          </w:tcPr>
          <w:p>
            <w:pPr>
              <w:widowControl/>
              <w:spacing w:line="240" w:lineRule="auto"/>
              <w:jc w:val="center"/>
              <w:rPr>
                <w:rFonts w:hint="eastAsia" w:ascii="黑体" w:hAnsi="黑体" w:eastAsia="黑体" w:cs="黑体"/>
                <w:kern w:val="0"/>
                <w:sz w:val="24"/>
                <w:lang w:eastAsia="zh-CN"/>
              </w:rPr>
            </w:pPr>
            <w:r>
              <w:rPr>
                <w:rFonts w:hint="eastAsia" w:ascii="黑体" w:hAnsi="黑体" w:eastAsia="黑体" w:cs="黑体"/>
                <w:kern w:val="0"/>
                <w:sz w:val="24"/>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191" w:type="dxa"/>
            <w:gridSpan w:val="5"/>
          </w:tcPr>
          <w:p>
            <w:pPr>
              <w:widowControl/>
              <w:spacing w:line="540" w:lineRule="exact"/>
              <w:jc w:val="center"/>
              <w:rPr>
                <w:rFonts w:ascii="楷体_GB2312" w:hAnsi="楷体_GB2312" w:eastAsia="楷体_GB2312" w:cs="楷体_GB2312"/>
                <w:b/>
                <w:bCs/>
                <w:kern w:val="0"/>
                <w:sz w:val="24"/>
              </w:rPr>
            </w:pPr>
            <w:r>
              <w:rPr>
                <w:rFonts w:hint="eastAsia" w:ascii="楷体_GB2312" w:hAnsi="楷体_GB2312" w:eastAsia="楷体_GB2312" w:cs="楷体_GB2312"/>
                <w:b/>
                <w:bCs/>
                <w:kern w:val="0"/>
                <w:sz w:val="24"/>
              </w:rPr>
              <w:t>勘察（如有）</w:t>
            </w:r>
            <w:r>
              <w:rPr>
                <w:rFonts w:hint="eastAsia" w:ascii="楷体_GB2312" w:hAnsi="楷体_GB2312" w:eastAsia="楷体_GB2312" w:cs="楷体_GB2312"/>
                <w:b/>
                <w:bCs/>
                <w:kern w:val="0"/>
                <w:sz w:val="24"/>
              </w:rPr>
              <w:sym w:font="Wingdings" w:char="00FE"/>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78" w:type="dxa"/>
            <w:gridSpan w:val="2"/>
            <w:vMerge w:val="restart"/>
            <w:vAlign w:val="center"/>
          </w:tcPr>
          <w:p>
            <w:pPr>
              <w:snapToGrid w:val="0"/>
              <w:spacing w:line="240" w:lineRule="auto"/>
              <w:jc w:val="left"/>
              <w:rPr>
                <w:rFonts w:ascii="仿宋_GB2312" w:hAnsi="仿宋_GB2312" w:cs="仿宋_GB2312"/>
                <w:kern w:val="0"/>
                <w:sz w:val="21"/>
                <w:szCs w:val="21"/>
              </w:rPr>
            </w:pPr>
            <w:r>
              <w:rPr>
                <w:rFonts w:hint="eastAsia" w:ascii="仿宋_GB2312" w:hAnsi="仿宋_GB2312" w:cs="仿宋_GB2312"/>
                <w:sz w:val="21"/>
                <w:szCs w:val="21"/>
              </w:rPr>
              <w:t>现场及试验室工作执行标准情况、工程勘察实施情况</w:t>
            </w:r>
          </w:p>
        </w:tc>
        <w:tc>
          <w:tcPr>
            <w:tcW w:w="5350" w:type="dxa"/>
            <w:vAlign w:val="center"/>
          </w:tcPr>
          <w:p>
            <w:pPr>
              <w:snapToGrid w:val="0"/>
              <w:spacing w:line="240" w:lineRule="auto"/>
              <w:jc w:val="left"/>
              <w:rPr>
                <w:rFonts w:ascii="仿宋_GB2312" w:hAnsi="仿宋_GB2312" w:cs="仿宋_GB2312"/>
                <w:kern w:val="0"/>
                <w:sz w:val="21"/>
                <w:szCs w:val="21"/>
              </w:rPr>
            </w:pPr>
            <w:r>
              <w:rPr>
                <w:rFonts w:hint="eastAsia" w:ascii="仿宋_GB2312" w:hAnsi="仿宋_GB2312" w:cs="仿宋_GB2312"/>
                <w:sz w:val="21"/>
                <w:szCs w:val="21"/>
              </w:rPr>
              <w:t>勘探及取样是否满足要求，勘察技术方法和勘察工作量是否合理。包括勘探点布置是否合理，勘探孔孔距是否满足规范和设计要求，勘探孔深是否满足规范、设计及施工要求，</w:t>
            </w:r>
            <w:r>
              <w:rPr>
                <w:rFonts w:hint="eastAsia" w:ascii="仿宋_GB2312" w:hAnsi="仿宋_GB2312" w:cs="仿宋_GB2312"/>
                <w:bCs/>
                <w:sz w:val="21"/>
                <w:szCs w:val="21"/>
              </w:rPr>
              <w:t>技术孔、控制性钻孔比例是否满足规范要求；地质异常段是否加密勘探孔，遇断裂、洞穴等不良地质时勘探孔加深是否足够，</w:t>
            </w:r>
            <w:r>
              <w:rPr>
                <w:rFonts w:hint="eastAsia" w:ascii="仿宋_GB2312" w:hAnsi="仿宋_GB2312" w:cs="仿宋_GB2312"/>
                <w:sz w:val="21"/>
                <w:szCs w:val="21"/>
              </w:rPr>
              <w:t>取样数量、方法是否满足规范要求。</w:t>
            </w:r>
          </w:p>
        </w:tc>
        <w:tc>
          <w:tcPr>
            <w:tcW w:w="6637" w:type="dxa"/>
            <w:vAlign w:val="center"/>
          </w:tcPr>
          <w:p>
            <w:pPr>
              <w:snapToGrid w:val="0"/>
              <w:spacing w:line="240" w:lineRule="auto"/>
              <w:jc w:val="left"/>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满足</w:t>
            </w:r>
          </w:p>
        </w:tc>
        <w:tc>
          <w:tcPr>
            <w:tcW w:w="1426" w:type="dxa"/>
            <w:vAlign w:val="center"/>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78" w:type="dxa"/>
            <w:gridSpan w:val="2"/>
            <w:vMerge w:val="continue"/>
            <w:vAlign w:val="center"/>
          </w:tcPr>
          <w:p>
            <w:pPr>
              <w:snapToGrid w:val="0"/>
              <w:spacing w:line="240" w:lineRule="auto"/>
              <w:jc w:val="left"/>
              <w:rPr>
                <w:rFonts w:ascii="仿宋_GB2312" w:hAnsi="仿宋_GB2312" w:cs="仿宋_GB2312"/>
                <w:kern w:val="0"/>
                <w:sz w:val="21"/>
                <w:szCs w:val="21"/>
              </w:rPr>
            </w:pPr>
          </w:p>
        </w:tc>
        <w:tc>
          <w:tcPr>
            <w:tcW w:w="5350" w:type="dxa"/>
            <w:vAlign w:val="center"/>
          </w:tcPr>
          <w:p>
            <w:pPr>
              <w:snapToGrid w:val="0"/>
              <w:spacing w:line="240" w:lineRule="auto"/>
              <w:jc w:val="left"/>
              <w:rPr>
                <w:rFonts w:ascii="仿宋_GB2312" w:hAnsi="仿宋_GB2312" w:cs="仿宋_GB2312"/>
                <w:kern w:val="0"/>
                <w:sz w:val="21"/>
                <w:szCs w:val="21"/>
              </w:rPr>
            </w:pPr>
            <w:r>
              <w:rPr>
                <w:rFonts w:hint="eastAsia" w:ascii="仿宋_GB2312" w:hAnsi="仿宋_GB2312" w:cs="仿宋_GB2312"/>
                <w:sz w:val="21"/>
                <w:szCs w:val="21"/>
              </w:rPr>
              <w:t>原位测试手段选用、设备性能、数量、深度是否满足要求，水文地质试验方法选择是否合理（必要时）等。</w:t>
            </w:r>
          </w:p>
        </w:tc>
        <w:tc>
          <w:tcPr>
            <w:tcW w:w="6637" w:type="dxa"/>
            <w:vAlign w:val="center"/>
          </w:tcPr>
          <w:p>
            <w:pPr>
              <w:snapToGrid w:val="0"/>
              <w:spacing w:line="240" w:lineRule="auto"/>
              <w:jc w:val="left"/>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满足</w:t>
            </w:r>
          </w:p>
        </w:tc>
        <w:tc>
          <w:tcPr>
            <w:tcW w:w="1426" w:type="dxa"/>
            <w:vAlign w:val="center"/>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78" w:type="dxa"/>
            <w:gridSpan w:val="2"/>
            <w:vMerge w:val="continue"/>
            <w:vAlign w:val="center"/>
          </w:tcPr>
          <w:p>
            <w:pPr>
              <w:snapToGrid w:val="0"/>
              <w:spacing w:line="240" w:lineRule="auto"/>
              <w:jc w:val="left"/>
              <w:rPr>
                <w:rFonts w:ascii="仿宋_GB2312" w:hAnsi="仿宋_GB2312" w:cs="仿宋_GB2312"/>
                <w:kern w:val="0"/>
                <w:sz w:val="21"/>
                <w:szCs w:val="21"/>
              </w:rPr>
            </w:pPr>
          </w:p>
        </w:tc>
        <w:tc>
          <w:tcPr>
            <w:tcW w:w="5350" w:type="dxa"/>
            <w:vAlign w:val="center"/>
          </w:tcPr>
          <w:p>
            <w:pPr>
              <w:snapToGrid w:val="0"/>
              <w:spacing w:line="240" w:lineRule="auto"/>
              <w:jc w:val="left"/>
              <w:rPr>
                <w:rFonts w:ascii="仿宋_GB2312" w:hAnsi="仿宋_GB2312" w:cs="仿宋_GB2312"/>
                <w:kern w:val="0"/>
                <w:sz w:val="21"/>
                <w:szCs w:val="21"/>
              </w:rPr>
            </w:pPr>
            <w:r>
              <w:rPr>
                <w:rFonts w:hint="eastAsia" w:ascii="仿宋_GB2312" w:hAnsi="仿宋_GB2312" w:cs="仿宋_GB2312"/>
                <w:sz w:val="21"/>
                <w:szCs w:val="21"/>
              </w:rPr>
              <w:t>室内试验项目是否满足岩土性质、工程类型、设计、施工需要，</w:t>
            </w:r>
            <w:r>
              <w:rPr>
                <w:rFonts w:hint="eastAsia" w:ascii="仿宋_GB2312" w:hAnsi="仿宋_GB2312" w:cs="仿宋_GB2312"/>
                <w:bCs/>
                <w:sz w:val="21"/>
                <w:szCs w:val="21"/>
              </w:rPr>
              <w:t>主要土层试验数量是否满足规范要求。</w:t>
            </w:r>
          </w:p>
        </w:tc>
        <w:tc>
          <w:tcPr>
            <w:tcW w:w="6637" w:type="dxa"/>
            <w:vAlign w:val="center"/>
          </w:tcPr>
          <w:p>
            <w:pPr>
              <w:snapToGrid w:val="0"/>
              <w:spacing w:line="240" w:lineRule="auto"/>
              <w:jc w:val="left"/>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满足</w:t>
            </w:r>
          </w:p>
        </w:tc>
        <w:tc>
          <w:tcPr>
            <w:tcW w:w="1426" w:type="dxa"/>
            <w:vAlign w:val="center"/>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78" w:type="dxa"/>
            <w:gridSpan w:val="2"/>
            <w:vMerge w:val="restart"/>
            <w:vAlign w:val="center"/>
          </w:tcPr>
          <w:p>
            <w:pPr>
              <w:snapToGrid w:val="0"/>
              <w:spacing w:line="240" w:lineRule="auto"/>
              <w:jc w:val="left"/>
              <w:rPr>
                <w:rFonts w:ascii="仿宋_GB2312" w:hAnsi="仿宋_GB2312" w:cs="仿宋_GB2312"/>
                <w:kern w:val="0"/>
                <w:sz w:val="21"/>
                <w:szCs w:val="21"/>
              </w:rPr>
            </w:pPr>
            <w:r>
              <w:rPr>
                <w:rFonts w:hint="eastAsia" w:ascii="仿宋_GB2312" w:hAnsi="仿宋_GB2312" w:cs="仿宋_GB2312"/>
                <w:sz w:val="21"/>
                <w:szCs w:val="21"/>
              </w:rPr>
              <w:t>编制技术文件、工程勘察成果情况</w:t>
            </w:r>
          </w:p>
        </w:tc>
        <w:tc>
          <w:tcPr>
            <w:tcW w:w="5350" w:type="dxa"/>
            <w:vAlign w:val="center"/>
          </w:tcPr>
          <w:p>
            <w:pPr>
              <w:snapToGrid w:val="0"/>
              <w:spacing w:line="240" w:lineRule="auto"/>
              <w:jc w:val="left"/>
              <w:rPr>
                <w:rFonts w:ascii="仿宋_GB2312" w:hAnsi="仿宋_GB2312" w:cs="仿宋_GB2312"/>
                <w:kern w:val="0"/>
                <w:sz w:val="21"/>
                <w:szCs w:val="21"/>
              </w:rPr>
            </w:pPr>
            <w:r>
              <w:rPr>
                <w:rFonts w:hint="eastAsia" w:ascii="仿宋_GB2312" w:hAnsi="仿宋_GB2312" w:cs="仿宋_GB2312"/>
                <w:bCs/>
                <w:sz w:val="21"/>
                <w:szCs w:val="21"/>
              </w:rPr>
              <w:t>岩土层划分依据是否合理、岩土层划分是否正确。</w:t>
            </w:r>
          </w:p>
        </w:tc>
        <w:tc>
          <w:tcPr>
            <w:tcW w:w="6637" w:type="dxa"/>
            <w:vAlign w:val="center"/>
          </w:tcPr>
          <w:p>
            <w:pPr>
              <w:snapToGrid w:val="0"/>
              <w:spacing w:line="240" w:lineRule="auto"/>
              <w:jc w:val="left"/>
              <w:rPr>
                <w:rFonts w:hint="eastAsia" w:ascii="仿宋_GB2312" w:hAnsi="仿宋_GB2312" w:eastAsia="仿宋_GB2312" w:cs="仿宋_GB2312"/>
                <w:bCs/>
                <w:sz w:val="21"/>
                <w:szCs w:val="21"/>
                <w:lang w:val="en-US" w:eastAsia="zh-CN"/>
              </w:rPr>
            </w:pPr>
            <w:r>
              <w:rPr>
                <w:rFonts w:hint="eastAsia" w:ascii="仿宋_GB2312" w:hAnsi="仿宋_GB2312" w:cs="仿宋_GB2312"/>
                <w:bCs/>
                <w:sz w:val="21"/>
                <w:szCs w:val="21"/>
                <w:lang w:val="en-US" w:eastAsia="zh-CN"/>
              </w:rPr>
              <w:t>合理</w:t>
            </w:r>
          </w:p>
        </w:tc>
        <w:tc>
          <w:tcPr>
            <w:tcW w:w="1426" w:type="dxa"/>
            <w:vAlign w:val="center"/>
          </w:tcPr>
          <w:p>
            <w:pPr>
              <w:snapToGrid w:val="0"/>
              <w:spacing w:line="240" w:lineRule="auto"/>
              <w:jc w:val="left"/>
              <w:rPr>
                <w:rFonts w:ascii="仿宋_GB2312" w:hAnsi="仿宋_GB2312" w:cs="仿宋_GB2312"/>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78" w:type="dxa"/>
            <w:gridSpan w:val="2"/>
            <w:vMerge w:val="continue"/>
            <w:vAlign w:val="center"/>
          </w:tcPr>
          <w:p>
            <w:pPr>
              <w:snapToGrid w:val="0"/>
              <w:spacing w:line="240" w:lineRule="auto"/>
              <w:jc w:val="left"/>
              <w:rPr>
                <w:rFonts w:ascii="仿宋_GB2312" w:hAnsi="仿宋_GB2312" w:cs="仿宋_GB2312"/>
                <w:kern w:val="0"/>
                <w:sz w:val="21"/>
                <w:szCs w:val="21"/>
              </w:rPr>
            </w:pPr>
          </w:p>
        </w:tc>
        <w:tc>
          <w:tcPr>
            <w:tcW w:w="5350" w:type="dxa"/>
            <w:vAlign w:val="center"/>
          </w:tcPr>
          <w:p>
            <w:pPr>
              <w:snapToGrid w:val="0"/>
              <w:spacing w:line="240" w:lineRule="auto"/>
              <w:jc w:val="left"/>
              <w:rPr>
                <w:rFonts w:ascii="仿宋_GB2312" w:hAnsi="仿宋_GB2312" w:cs="仿宋_GB2312"/>
                <w:kern w:val="0"/>
                <w:sz w:val="21"/>
                <w:szCs w:val="21"/>
              </w:rPr>
            </w:pPr>
            <w:r>
              <w:rPr>
                <w:rFonts w:hint="eastAsia" w:ascii="仿宋_GB2312" w:hAnsi="仿宋_GB2312" w:cs="仿宋_GB2312"/>
                <w:bCs/>
                <w:sz w:val="21"/>
                <w:szCs w:val="21"/>
              </w:rPr>
              <w:t>岩土物理力学参数等</w:t>
            </w:r>
            <w:r>
              <w:rPr>
                <w:rFonts w:hint="eastAsia" w:ascii="仿宋_GB2312" w:hAnsi="仿宋_GB2312" w:cs="仿宋_GB2312"/>
                <w:sz w:val="21"/>
                <w:szCs w:val="21"/>
              </w:rPr>
              <w:t>勘察成果是否准确，地层、水文地质参数、岩土参数是否与实际情况相符。</w:t>
            </w:r>
          </w:p>
        </w:tc>
        <w:tc>
          <w:tcPr>
            <w:tcW w:w="6637" w:type="dxa"/>
            <w:vAlign w:val="center"/>
          </w:tcPr>
          <w:p>
            <w:pPr>
              <w:snapToGrid w:val="0"/>
              <w:spacing w:line="240" w:lineRule="auto"/>
              <w:jc w:val="left"/>
              <w:rPr>
                <w:rFonts w:hint="eastAsia" w:ascii="仿宋_GB2312" w:hAnsi="仿宋_GB2312" w:eastAsia="仿宋_GB2312" w:cs="仿宋_GB2312"/>
                <w:bCs/>
                <w:sz w:val="21"/>
                <w:szCs w:val="21"/>
                <w:lang w:val="en-US" w:eastAsia="zh-CN"/>
              </w:rPr>
            </w:pPr>
            <w:r>
              <w:rPr>
                <w:rFonts w:hint="eastAsia" w:ascii="仿宋_GB2312" w:hAnsi="仿宋_GB2312" w:cs="仿宋_GB2312"/>
                <w:bCs/>
                <w:sz w:val="21"/>
                <w:szCs w:val="21"/>
                <w:lang w:val="en-US" w:eastAsia="zh-CN"/>
              </w:rPr>
              <w:t>相符</w:t>
            </w:r>
          </w:p>
        </w:tc>
        <w:tc>
          <w:tcPr>
            <w:tcW w:w="1426" w:type="dxa"/>
            <w:vAlign w:val="center"/>
          </w:tcPr>
          <w:p>
            <w:pPr>
              <w:snapToGrid w:val="0"/>
              <w:spacing w:line="240" w:lineRule="auto"/>
              <w:jc w:val="left"/>
              <w:rPr>
                <w:rFonts w:ascii="仿宋_GB2312" w:hAnsi="仿宋_GB2312" w:cs="仿宋_GB2312"/>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78" w:type="dxa"/>
            <w:gridSpan w:val="2"/>
            <w:vMerge w:val="continue"/>
            <w:vAlign w:val="center"/>
          </w:tcPr>
          <w:p>
            <w:pPr>
              <w:snapToGrid w:val="0"/>
              <w:spacing w:line="240" w:lineRule="auto"/>
              <w:jc w:val="left"/>
              <w:rPr>
                <w:rFonts w:ascii="仿宋_GB2312" w:hAnsi="仿宋_GB2312" w:cs="仿宋_GB2312"/>
                <w:kern w:val="0"/>
                <w:sz w:val="21"/>
                <w:szCs w:val="21"/>
              </w:rPr>
            </w:pPr>
          </w:p>
        </w:tc>
        <w:tc>
          <w:tcPr>
            <w:tcW w:w="5350" w:type="dxa"/>
            <w:vAlign w:val="center"/>
          </w:tcPr>
          <w:p>
            <w:pPr>
              <w:snapToGrid w:val="0"/>
              <w:spacing w:line="240" w:lineRule="auto"/>
              <w:jc w:val="left"/>
              <w:rPr>
                <w:rFonts w:ascii="仿宋_GB2312" w:hAnsi="仿宋_GB2312" w:cs="仿宋_GB2312"/>
                <w:kern w:val="0"/>
                <w:sz w:val="21"/>
                <w:szCs w:val="21"/>
              </w:rPr>
            </w:pPr>
            <w:r>
              <w:rPr>
                <w:rFonts w:hint="eastAsia" w:ascii="仿宋_GB2312" w:hAnsi="仿宋_GB2312" w:cs="仿宋_GB2312"/>
                <w:bCs/>
                <w:sz w:val="21"/>
                <w:szCs w:val="21"/>
              </w:rPr>
              <w:t>场地与地基的建筑抗震设计基本条件是否准确</w:t>
            </w:r>
            <w:r>
              <w:rPr>
                <w:rFonts w:hint="eastAsia" w:ascii="仿宋_GB2312" w:hAnsi="仿宋_GB2312" w:cs="仿宋_GB2312"/>
                <w:sz w:val="21"/>
                <w:szCs w:val="21"/>
              </w:rPr>
              <w:t>，包括场地类别划分、抗震影响基本参数、地震液化的判别是否准确等。</w:t>
            </w:r>
          </w:p>
        </w:tc>
        <w:tc>
          <w:tcPr>
            <w:tcW w:w="6637" w:type="dxa"/>
            <w:vAlign w:val="center"/>
          </w:tcPr>
          <w:p>
            <w:pPr>
              <w:snapToGrid w:val="0"/>
              <w:spacing w:line="240" w:lineRule="auto"/>
              <w:jc w:val="left"/>
              <w:rPr>
                <w:rFonts w:hint="eastAsia" w:ascii="仿宋_GB2312" w:hAnsi="仿宋_GB2312" w:eastAsia="仿宋_GB2312" w:cs="仿宋_GB2312"/>
                <w:bCs/>
                <w:sz w:val="21"/>
                <w:szCs w:val="21"/>
                <w:lang w:val="en-US" w:eastAsia="zh-CN"/>
              </w:rPr>
            </w:pPr>
            <w:r>
              <w:rPr>
                <w:rFonts w:hint="eastAsia" w:ascii="仿宋_GB2312" w:hAnsi="仿宋_GB2312" w:cs="仿宋_GB2312"/>
                <w:bCs/>
                <w:sz w:val="21"/>
                <w:szCs w:val="21"/>
                <w:lang w:val="en-US" w:eastAsia="zh-CN"/>
              </w:rPr>
              <w:t>是</w:t>
            </w:r>
          </w:p>
        </w:tc>
        <w:tc>
          <w:tcPr>
            <w:tcW w:w="1426" w:type="dxa"/>
            <w:vAlign w:val="center"/>
          </w:tcPr>
          <w:p>
            <w:pPr>
              <w:snapToGrid w:val="0"/>
              <w:spacing w:line="240" w:lineRule="auto"/>
              <w:jc w:val="left"/>
              <w:rPr>
                <w:rFonts w:ascii="仿宋_GB2312" w:hAnsi="仿宋_GB2312" w:cs="仿宋_GB2312"/>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78" w:type="dxa"/>
            <w:gridSpan w:val="2"/>
            <w:vMerge w:val="continue"/>
            <w:vAlign w:val="center"/>
          </w:tcPr>
          <w:p>
            <w:pPr>
              <w:snapToGrid w:val="0"/>
              <w:spacing w:line="240" w:lineRule="auto"/>
              <w:jc w:val="left"/>
              <w:rPr>
                <w:rFonts w:ascii="仿宋_GB2312" w:hAnsi="仿宋_GB2312" w:cs="仿宋_GB2312"/>
                <w:kern w:val="0"/>
                <w:sz w:val="21"/>
                <w:szCs w:val="21"/>
              </w:rPr>
            </w:pPr>
          </w:p>
        </w:tc>
        <w:tc>
          <w:tcPr>
            <w:tcW w:w="5350" w:type="dxa"/>
            <w:vAlign w:val="center"/>
          </w:tcPr>
          <w:p>
            <w:pPr>
              <w:snapToGrid w:val="0"/>
              <w:spacing w:line="240" w:lineRule="auto"/>
              <w:jc w:val="left"/>
              <w:rPr>
                <w:rFonts w:ascii="仿宋_GB2312" w:hAnsi="仿宋_GB2312" w:cs="仿宋_GB2312"/>
                <w:kern w:val="0"/>
                <w:sz w:val="21"/>
                <w:szCs w:val="21"/>
              </w:rPr>
            </w:pPr>
            <w:r>
              <w:rPr>
                <w:rFonts w:hint="eastAsia" w:ascii="仿宋_GB2312" w:hAnsi="仿宋_GB2312" w:cs="仿宋_GB2312"/>
                <w:sz w:val="21"/>
                <w:szCs w:val="21"/>
              </w:rPr>
              <w:t>对地质灾害和特殊性岩土的评价是否正确；水和土对建筑材料腐蚀性影响评价是否正确；</w:t>
            </w:r>
            <w:r>
              <w:rPr>
                <w:rFonts w:hint="eastAsia" w:ascii="仿宋_GB2312" w:hAnsi="仿宋_GB2312" w:cs="仿宋_GB2312"/>
                <w:bCs/>
                <w:sz w:val="21"/>
                <w:szCs w:val="21"/>
              </w:rPr>
              <w:t>工程地质、水文地质条件评价及措施建议是否准确合理。</w:t>
            </w:r>
          </w:p>
        </w:tc>
        <w:tc>
          <w:tcPr>
            <w:tcW w:w="6637" w:type="dxa"/>
            <w:vAlign w:val="center"/>
          </w:tcPr>
          <w:p>
            <w:pPr>
              <w:snapToGrid w:val="0"/>
              <w:spacing w:line="240" w:lineRule="auto"/>
              <w:jc w:val="left"/>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是</w:t>
            </w:r>
          </w:p>
        </w:tc>
        <w:tc>
          <w:tcPr>
            <w:tcW w:w="1426" w:type="dxa"/>
            <w:vAlign w:val="center"/>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78" w:type="dxa"/>
            <w:gridSpan w:val="2"/>
            <w:vMerge w:val="continue"/>
            <w:vAlign w:val="center"/>
          </w:tcPr>
          <w:p>
            <w:pPr>
              <w:snapToGrid w:val="0"/>
              <w:spacing w:line="240" w:lineRule="auto"/>
              <w:jc w:val="left"/>
              <w:rPr>
                <w:rFonts w:ascii="仿宋_GB2312" w:hAnsi="仿宋_GB2312" w:cs="仿宋_GB2312"/>
                <w:kern w:val="0"/>
                <w:sz w:val="21"/>
                <w:szCs w:val="21"/>
              </w:rPr>
            </w:pPr>
          </w:p>
        </w:tc>
        <w:tc>
          <w:tcPr>
            <w:tcW w:w="53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bCs/>
                <w:sz w:val="21"/>
                <w:szCs w:val="21"/>
              </w:rPr>
              <w:t>场地稳定性、适宜性评价是否准确、全面。</w:t>
            </w:r>
          </w:p>
        </w:tc>
        <w:tc>
          <w:tcPr>
            <w:tcW w:w="6637" w:type="dxa"/>
            <w:vAlign w:val="center"/>
          </w:tcPr>
          <w:p>
            <w:pPr>
              <w:snapToGrid w:val="0"/>
              <w:spacing w:line="240" w:lineRule="auto"/>
              <w:jc w:val="left"/>
              <w:rPr>
                <w:rFonts w:hint="eastAsia" w:ascii="仿宋_GB2312" w:hAnsi="仿宋_GB2312" w:eastAsia="仿宋_GB2312" w:cs="仿宋_GB2312"/>
                <w:bCs/>
                <w:sz w:val="21"/>
                <w:szCs w:val="21"/>
                <w:lang w:val="en-US" w:eastAsia="zh-CN"/>
              </w:rPr>
            </w:pPr>
            <w:r>
              <w:rPr>
                <w:rFonts w:hint="eastAsia" w:ascii="仿宋_GB2312" w:hAnsi="仿宋_GB2312" w:cs="仿宋_GB2312"/>
                <w:bCs/>
                <w:sz w:val="21"/>
                <w:szCs w:val="21"/>
                <w:lang w:val="en-US" w:eastAsia="zh-CN"/>
              </w:rPr>
              <w:t>是</w:t>
            </w:r>
          </w:p>
        </w:tc>
        <w:tc>
          <w:tcPr>
            <w:tcW w:w="1426" w:type="dxa"/>
            <w:vAlign w:val="center"/>
          </w:tcPr>
          <w:p>
            <w:pPr>
              <w:snapToGrid w:val="0"/>
              <w:spacing w:line="240" w:lineRule="auto"/>
              <w:jc w:val="left"/>
              <w:rPr>
                <w:rFonts w:ascii="仿宋_GB2312" w:hAnsi="仿宋_GB2312" w:cs="仿宋_GB2312"/>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78" w:type="dxa"/>
            <w:gridSpan w:val="2"/>
            <w:vMerge w:val="continue"/>
            <w:vAlign w:val="center"/>
          </w:tcPr>
          <w:p>
            <w:pPr>
              <w:snapToGrid w:val="0"/>
              <w:spacing w:line="240" w:lineRule="auto"/>
              <w:jc w:val="left"/>
              <w:rPr>
                <w:rFonts w:ascii="仿宋_GB2312" w:hAnsi="仿宋_GB2312" w:cs="仿宋_GB2312"/>
                <w:kern w:val="0"/>
                <w:sz w:val="21"/>
                <w:szCs w:val="21"/>
              </w:rPr>
            </w:pPr>
          </w:p>
        </w:tc>
        <w:tc>
          <w:tcPr>
            <w:tcW w:w="53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bCs/>
                <w:sz w:val="21"/>
                <w:szCs w:val="21"/>
              </w:rPr>
              <w:t>成果是否经过内部审核、是否按照强制审查意见进行修改完善。</w:t>
            </w:r>
          </w:p>
        </w:tc>
        <w:tc>
          <w:tcPr>
            <w:tcW w:w="6637" w:type="dxa"/>
            <w:vAlign w:val="center"/>
          </w:tcPr>
          <w:p>
            <w:pPr>
              <w:snapToGrid w:val="0"/>
              <w:spacing w:line="240" w:lineRule="auto"/>
              <w:jc w:val="left"/>
              <w:rPr>
                <w:rFonts w:hint="eastAsia" w:ascii="仿宋_GB2312" w:hAnsi="仿宋_GB2312" w:eastAsia="仿宋_GB2312" w:cs="仿宋_GB2312"/>
                <w:bCs/>
                <w:sz w:val="21"/>
                <w:szCs w:val="21"/>
                <w:lang w:val="en-US" w:eastAsia="zh-CN"/>
              </w:rPr>
            </w:pPr>
            <w:r>
              <w:rPr>
                <w:rFonts w:hint="eastAsia" w:ascii="仿宋_GB2312" w:hAnsi="仿宋_GB2312" w:cs="仿宋_GB2312"/>
                <w:bCs/>
                <w:sz w:val="21"/>
                <w:szCs w:val="21"/>
                <w:lang w:val="en-US" w:eastAsia="zh-CN"/>
              </w:rPr>
              <w:t>是</w:t>
            </w:r>
          </w:p>
        </w:tc>
        <w:tc>
          <w:tcPr>
            <w:tcW w:w="1426" w:type="dxa"/>
            <w:vAlign w:val="center"/>
          </w:tcPr>
          <w:p>
            <w:pPr>
              <w:snapToGrid w:val="0"/>
              <w:spacing w:line="240" w:lineRule="auto"/>
              <w:jc w:val="left"/>
              <w:rPr>
                <w:rFonts w:ascii="仿宋_GB2312" w:hAnsi="仿宋_GB2312" w:cs="仿宋_GB2312"/>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78" w:type="dxa"/>
            <w:gridSpan w:val="2"/>
            <w:vMerge w:val="continue"/>
            <w:vAlign w:val="center"/>
          </w:tcPr>
          <w:p>
            <w:pPr>
              <w:snapToGrid w:val="0"/>
              <w:spacing w:line="240" w:lineRule="auto"/>
              <w:jc w:val="left"/>
              <w:rPr>
                <w:rFonts w:ascii="仿宋_GB2312" w:hAnsi="仿宋_GB2312" w:cs="仿宋_GB2312"/>
                <w:kern w:val="0"/>
                <w:sz w:val="21"/>
                <w:szCs w:val="21"/>
              </w:rPr>
            </w:pPr>
          </w:p>
        </w:tc>
        <w:tc>
          <w:tcPr>
            <w:tcW w:w="53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工程勘察报告是否有注册土木工程师（岩土）签章，签章是否齐全。</w:t>
            </w:r>
          </w:p>
        </w:tc>
        <w:tc>
          <w:tcPr>
            <w:tcW w:w="6637" w:type="dxa"/>
            <w:vAlign w:val="center"/>
          </w:tcPr>
          <w:p>
            <w:pPr>
              <w:snapToGrid w:val="0"/>
              <w:spacing w:line="240" w:lineRule="auto"/>
              <w:jc w:val="left"/>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是</w:t>
            </w:r>
          </w:p>
        </w:tc>
        <w:tc>
          <w:tcPr>
            <w:tcW w:w="1426" w:type="dxa"/>
            <w:vAlign w:val="center"/>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78" w:type="dxa"/>
            <w:gridSpan w:val="2"/>
            <w:vMerge w:val="continue"/>
            <w:vAlign w:val="center"/>
          </w:tcPr>
          <w:p>
            <w:pPr>
              <w:snapToGrid w:val="0"/>
              <w:spacing w:line="240" w:lineRule="auto"/>
              <w:jc w:val="left"/>
              <w:rPr>
                <w:rFonts w:ascii="仿宋_GB2312" w:hAnsi="仿宋_GB2312" w:cs="仿宋_GB2312"/>
                <w:kern w:val="0"/>
                <w:sz w:val="21"/>
                <w:szCs w:val="21"/>
              </w:rPr>
            </w:pPr>
          </w:p>
        </w:tc>
        <w:tc>
          <w:tcPr>
            <w:tcW w:w="53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技术文件内容是否存在重要缺漏。</w:t>
            </w:r>
          </w:p>
        </w:tc>
        <w:tc>
          <w:tcPr>
            <w:tcW w:w="6637" w:type="dxa"/>
            <w:vAlign w:val="center"/>
          </w:tcPr>
          <w:p>
            <w:pPr>
              <w:snapToGrid w:val="0"/>
              <w:spacing w:line="240" w:lineRule="auto"/>
              <w:jc w:val="left"/>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无</w:t>
            </w:r>
          </w:p>
        </w:tc>
        <w:tc>
          <w:tcPr>
            <w:tcW w:w="1426" w:type="dxa"/>
            <w:vAlign w:val="center"/>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78" w:type="dxa"/>
            <w:gridSpan w:val="2"/>
            <w:vMerge w:val="continue"/>
            <w:vAlign w:val="center"/>
          </w:tcPr>
          <w:p>
            <w:pPr>
              <w:snapToGrid w:val="0"/>
              <w:spacing w:line="240" w:lineRule="auto"/>
              <w:jc w:val="left"/>
              <w:rPr>
                <w:rFonts w:ascii="仿宋_GB2312" w:hAnsi="仿宋_GB2312" w:cs="仿宋_GB2312"/>
                <w:kern w:val="0"/>
                <w:sz w:val="21"/>
                <w:szCs w:val="21"/>
              </w:rPr>
            </w:pPr>
          </w:p>
        </w:tc>
        <w:tc>
          <w:tcPr>
            <w:tcW w:w="53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是否有其他文字、数据、图纸的错误。</w:t>
            </w:r>
          </w:p>
        </w:tc>
        <w:tc>
          <w:tcPr>
            <w:tcW w:w="6637" w:type="dxa"/>
            <w:vAlign w:val="center"/>
          </w:tcPr>
          <w:p>
            <w:pPr>
              <w:snapToGrid w:val="0"/>
              <w:spacing w:line="240" w:lineRule="auto"/>
              <w:jc w:val="left"/>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无</w:t>
            </w:r>
          </w:p>
        </w:tc>
        <w:tc>
          <w:tcPr>
            <w:tcW w:w="1426" w:type="dxa"/>
            <w:vAlign w:val="center"/>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78" w:type="dxa"/>
            <w:gridSpan w:val="2"/>
            <w:vAlign w:val="center"/>
          </w:tcPr>
          <w:p>
            <w:pPr>
              <w:snapToGrid w:val="0"/>
              <w:spacing w:line="240" w:lineRule="auto"/>
              <w:jc w:val="left"/>
              <w:rPr>
                <w:rFonts w:ascii="仿宋_GB2312" w:hAnsi="仿宋_GB2312" w:cs="仿宋_GB2312"/>
                <w:kern w:val="0"/>
                <w:sz w:val="21"/>
                <w:szCs w:val="21"/>
              </w:rPr>
            </w:pPr>
            <w:r>
              <w:rPr>
                <w:rFonts w:hint="eastAsia" w:ascii="仿宋_GB2312" w:hAnsi="仿宋_GB2312" w:cs="仿宋_GB2312"/>
                <w:sz w:val="21"/>
                <w:szCs w:val="21"/>
              </w:rPr>
              <w:t>强制性标准条文</w:t>
            </w:r>
          </w:p>
        </w:tc>
        <w:tc>
          <w:tcPr>
            <w:tcW w:w="53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是否严格执行。如违反，应指出违反的具体规范条文。</w:t>
            </w:r>
          </w:p>
        </w:tc>
        <w:tc>
          <w:tcPr>
            <w:tcW w:w="6637" w:type="dxa"/>
            <w:vAlign w:val="center"/>
          </w:tcPr>
          <w:p>
            <w:pPr>
              <w:snapToGrid w:val="0"/>
              <w:spacing w:line="240" w:lineRule="auto"/>
              <w:jc w:val="left"/>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无</w:t>
            </w:r>
          </w:p>
        </w:tc>
        <w:tc>
          <w:tcPr>
            <w:tcW w:w="1426" w:type="dxa"/>
            <w:vAlign w:val="center"/>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78" w:type="dxa"/>
            <w:gridSpan w:val="2"/>
            <w:vAlign w:val="center"/>
          </w:tcPr>
          <w:p>
            <w:pPr>
              <w:snapToGrid w:val="0"/>
              <w:spacing w:line="240" w:lineRule="auto"/>
              <w:jc w:val="left"/>
              <w:rPr>
                <w:rFonts w:ascii="仿宋_GB2312" w:hAnsi="仿宋_GB2312" w:cs="仿宋_GB2312"/>
                <w:kern w:val="0"/>
                <w:sz w:val="21"/>
                <w:szCs w:val="21"/>
              </w:rPr>
            </w:pPr>
            <w:r>
              <w:rPr>
                <w:rFonts w:hint="eastAsia" w:ascii="仿宋_GB2312" w:hAnsi="仿宋_GB2312" w:cs="仿宋_GB2312"/>
                <w:sz w:val="21"/>
                <w:szCs w:val="21"/>
              </w:rPr>
              <w:t>一般标准条文</w:t>
            </w:r>
          </w:p>
        </w:tc>
        <w:tc>
          <w:tcPr>
            <w:tcW w:w="53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是否违反，影响工程质量程度如何。</w:t>
            </w:r>
          </w:p>
        </w:tc>
        <w:tc>
          <w:tcPr>
            <w:tcW w:w="6637" w:type="dxa"/>
            <w:vAlign w:val="center"/>
          </w:tcPr>
          <w:p>
            <w:pPr>
              <w:numPr>
                <w:ilvl w:val="0"/>
                <w:numId w:val="0"/>
              </w:numPr>
              <w:snapToGrid w:val="0"/>
              <w:spacing w:line="240" w:lineRule="auto"/>
              <w:jc w:val="left"/>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bidi="ar-SA"/>
              </w:rPr>
              <w:t>违反一般条文共4条，影响工程质量程度为一般。</w:t>
            </w:r>
          </w:p>
          <w:p>
            <w:pPr>
              <w:numPr>
                <w:ilvl w:val="0"/>
                <w:numId w:val="1"/>
              </w:numPr>
              <w:snapToGrid w:val="0"/>
              <w:spacing w:line="240" w:lineRule="auto"/>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未调查场地附近断裂的名称、特征、活动性及与场地的距离，未评价其对拟建建筑的影响，不符合GB50011-2010第4.1.7条规定。</w:t>
            </w:r>
          </w:p>
          <w:p>
            <w:pPr>
              <w:numPr>
                <w:ilvl w:val="0"/>
                <w:numId w:val="1"/>
              </w:numPr>
              <w:snapToGrid w:val="0"/>
              <w:spacing w:line="240" w:lineRule="auto"/>
              <w:jc w:val="left"/>
              <w:rPr>
                <w:rFonts w:hint="eastAsia"/>
                <w:lang w:val="en-US" w:eastAsia="zh-CN"/>
              </w:rPr>
            </w:pPr>
            <w:r>
              <w:rPr>
                <w:rFonts w:hint="eastAsia" w:ascii="仿宋_GB2312" w:hAnsi="仿宋_GB2312" w:eastAsia="仿宋_GB2312" w:cs="仿宋_GB2312"/>
                <w:sz w:val="21"/>
                <w:szCs w:val="21"/>
                <w:lang w:val="en-US" w:eastAsia="zh-CN"/>
              </w:rPr>
              <w:t>未提供微透水土层以下含水层的承压水的承压水头高度，用于基坑抗突涌等渗透稳定性评价，不符合JGJ120—2012第3.2.1条第5款规定。</w:t>
            </w:r>
          </w:p>
          <w:p>
            <w:pPr>
              <w:numPr>
                <w:ilvl w:val="0"/>
                <w:numId w:val="1"/>
              </w:numPr>
              <w:snapToGrid w:val="0"/>
              <w:spacing w:line="240" w:lineRule="auto"/>
              <w:jc w:val="left"/>
              <w:rPr>
                <w:rFonts w:hint="eastAsia"/>
                <w:lang w:val="en-US" w:eastAsia="zh-CN"/>
              </w:rPr>
            </w:pPr>
            <w:r>
              <w:rPr>
                <w:rFonts w:hint="eastAsia" w:ascii="仿宋_GB2312" w:hAnsi="仿宋_GB2312" w:eastAsia="仿宋_GB2312" w:cs="仿宋_GB2312"/>
                <w:sz w:val="21"/>
                <w:szCs w:val="21"/>
                <w:lang w:val="en-US" w:eastAsia="zh-CN"/>
              </w:rPr>
              <w:t>液化判别时采用水位不符合</w:t>
            </w:r>
            <w:r>
              <w:rPr>
                <w:rFonts w:hint="eastAsia" w:ascii="仿宋_GB2312" w:hAnsi="仿宋_GB2312" w:cs="仿宋_GB2312"/>
                <w:sz w:val="21"/>
                <w:szCs w:val="21"/>
                <w:lang w:val="en-US" w:eastAsia="zh-CN"/>
              </w:rPr>
              <w:t>GB50011-2010</w:t>
            </w:r>
            <w:r>
              <w:rPr>
                <w:rFonts w:hint="eastAsia" w:ascii="仿宋_GB2312" w:hAnsi="仿宋_GB2312" w:eastAsia="仿宋_GB2312" w:cs="仿宋_GB2312"/>
                <w:sz w:val="21"/>
                <w:szCs w:val="21"/>
                <w:lang w:val="en-US" w:eastAsia="zh-CN"/>
              </w:rPr>
              <w:t>第</w:t>
            </w:r>
            <w:r>
              <w:rPr>
                <w:rFonts w:hint="eastAsia" w:ascii="仿宋_GB2312" w:hAnsi="仿宋_GB2312" w:cs="仿宋_GB2312"/>
                <w:sz w:val="21"/>
                <w:szCs w:val="21"/>
                <w:lang w:val="en-US" w:eastAsia="zh-CN"/>
              </w:rPr>
              <w:t>4.3.3</w:t>
            </w:r>
            <w:r>
              <w:rPr>
                <w:rFonts w:hint="eastAsia" w:ascii="仿宋_GB2312" w:hAnsi="仿宋_GB2312" w:eastAsia="仿宋_GB2312" w:cs="仿宋_GB2312"/>
                <w:sz w:val="21"/>
                <w:szCs w:val="21"/>
                <w:lang w:val="en-US" w:eastAsia="zh-CN"/>
              </w:rPr>
              <w:t>条规定。应重新取值重新评价。</w:t>
            </w:r>
          </w:p>
          <w:p>
            <w:pPr>
              <w:numPr>
                <w:ilvl w:val="0"/>
                <w:numId w:val="1"/>
              </w:numPr>
              <w:snapToGrid w:val="0"/>
              <w:spacing w:line="240" w:lineRule="auto"/>
              <w:jc w:val="left"/>
              <w:rPr>
                <w:rFonts w:hint="eastAsia"/>
                <w:lang w:val="en-US" w:eastAsia="zh-CN"/>
              </w:rPr>
            </w:pPr>
            <w:r>
              <w:rPr>
                <w:rFonts w:hint="eastAsia" w:ascii="仿宋_GB2312" w:hAnsi="仿宋_GB2312" w:eastAsia="仿宋_GB2312" w:cs="仿宋_GB2312"/>
                <w:kern w:val="2"/>
                <w:sz w:val="21"/>
                <w:szCs w:val="21"/>
                <w:lang w:val="en-US" w:eastAsia="zh-CN" w:bidi="ar-SA"/>
              </w:rPr>
              <w:t>场地面积较大、建筑物较多，各钻孔液化等级不同，宜进行分区判定液化等级；或对同一建筑物液化等级不同钻孔按从严从安全或从多的原则判定，不宜一概而论。</w:t>
            </w:r>
          </w:p>
        </w:tc>
        <w:tc>
          <w:tcPr>
            <w:tcW w:w="1426" w:type="dxa"/>
            <w:vAlign w:val="center"/>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78" w:type="dxa"/>
            <w:gridSpan w:val="2"/>
            <w:vAlign w:val="center"/>
          </w:tcPr>
          <w:p>
            <w:pPr>
              <w:snapToGrid w:val="0"/>
              <w:spacing w:line="240" w:lineRule="auto"/>
              <w:jc w:val="left"/>
              <w:rPr>
                <w:rFonts w:ascii="仿宋_GB2312" w:hAnsi="仿宋_GB2312" w:cs="仿宋_GB2312"/>
                <w:kern w:val="0"/>
                <w:sz w:val="21"/>
                <w:szCs w:val="21"/>
              </w:rPr>
            </w:pPr>
            <w:r>
              <w:rPr>
                <w:rFonts w:hint="eastAsia" w:ascii="仿宋_GB2312" w:hAnsi="仿宋_GB2312" w:cs="仿宋_GB2312"/>
                <w:sz w:val="21"/>
                <w:szCs w:val="21"/>
              </w:rPr>
              <w:t>落实工程质量责任制情况</w:t>
            </w:r>
          </w:p>
        </w:tc>
        <w:tc>
          <w:tcPr>
            <w:tcW w:w="53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bCs/>
                <w:sz w:val="21"/>
                <w:szCs w:val="21"/>
              </w:rPr>
              <w:t>项目负责人是否取得法定代表人授权书，是否签署工程质量终身责任承诺书等。</w:t>
            </w:r>
          </w:p>
        </w:tc>
        <w:tc>
          <w:tcPr>
            <w:tcW w:w="6637" w:type="dxa"/>
            <w:vAlign w:val="center"/>
          </w:tcPr>
          <w:p>
            <w:pPr>
              <w:snapToGrid w:val="0"/>
              <w:spacing w:line="240" w:lineRule="auto"/>
              <w:jc w:val="left"/>
              <w:rPr>
                <w:rFonts w:hint="default" w:ascii="仿宋_GB2312" w:hAnsi="仿宋_GB2312" w:eastAsia="仿宋_GB2312" w:cs="仿宋_GB2312"/>
                <w:bCs/>
                <w:sz w:val="21"/>
                <w:szCs w:val="21"/>
                <w:lang w:val="en-US" w:eastAsia="zh-CN"/>
              </w:rPr>
            </w:pPr>
            <w:r>
              <w:rPr>
                <w:rFonts w:hint="eastAsia" w:ascii="仿宋_GB2312" w:hAnsi="仿宋_GB2312" w:cs="仿宋_GB2312"/>
                <w:bCs/>
                <w:sz w:val="21"/>
                <w:szCs w:val="21"/>
                <w:lang w:val="en-US" w:eastAsia="zh-CN"/>
              </w:rPr>
              <w:t>未提供检查资料</w:t>
            </w:r>
          </w:p>
        </w:tc>
        <w:tc>
          <w:tcPr>
            <w:tcW w:w="1426" w:type="dxa"/>
            <w:vAlign w:val="center"/>
          </w:tcPr>
          <w:p>
            <w:pPr>
              <w:snapToGrid w:val="0"/>
              <w:spacing w:line="240" w:lineRule="auto"/>
              <w:jc w:val="left"/>
              <w:rPr>
                <w:rFonts w:ascii="仿宋_GB2312" w:hAnsi="仿宋_GB2312" w:cs="仿宋_GB2312"/>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128" w:type="dxa"/>
            <w:gridSpan w:val="3"/>
            <w:vAlign w:val="center"/>
          </w:tcPr>
          <w:p>
            <w:pPr>
              <w:snapToGrid w:val="0"/>
              <w:spacing w:line="240" w:lineRule="auto"/>
              <w:jc w:val="left"/>
              <w:rPr>
                <w:rFonts w:ascii="仿宋_GB2312" w:hAnsi="仿宋_GB2312" w:cs="仿宋_GB2312"/>
                <w:bCs/>
                <w:sz w:val="21"/>
                <w:szCs w:val="21"/>
              </w:rPr>
            </w:pPr>
            <w:r>
              <w:rPr>
                <w:rFonts w:hint="eastAsia" w:ascii="仿宋_GB2312" w:hAnsi="仿宋_GB2312" w:cs="仿宋_GB2312"/>
                <w:sz w:val="21"/>
                <w:szCs w:val="21"/>
              </w:rPr>
              <w:t>其他工程勘察质量相关内容</w:t>
            </w:r>
          </w:p>
        </w:tc>
        <w:tc>
          <w:tcPr>
            <w:tcW w:w="6637" w:type="dxa"/>
            <w:vAlign w:val="center"/>
          </w:tcPr>
          <w:p>
            <w:pPr>
              <w:snapToGrid w:val="0"/>
              <w:spacing w:line="240" w:lineRule="auto"/>
              <w:jc w:val="left"/>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无</w:t>
            </w:r>
          </w:p>
        </w:tc>
        <w:tc>
          <w:tcPr>
            <w:tcW w:w="1426" w:type="dxa"/>
            <w:vAlign w:val="center"/>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191" w:type="dxa"/>
            <w:gridSpan w:val="5"/>
            <w:vAlign w:val="center"/>
          </w:tcPr>
          <w:p>
            <w:pPr>
              <w:widowControl/>
              <w:spacing w:line="540" w:lineRule="exact"/>
              <w:jc w:val="center"/>
              <w:rPr>
                <w:rFonts w:ascii="楷体_GB2312" w:hAnsi="楷体_GB2312" w:eastAsia="楷体_GB2312" w:cs="楷体_GB2312"/>
                <w:b/>
                <w:bCs/>
                <w:kern w:val="0"/>
                <w:sz w:val="24"/>
              </w:rPr>
            </w:pPr>
            <w:r>
              <w:rPr>
                <w:rFonts w:hint="eastAsia" w:ascii="楷体_GB2312" w:hAnsi="楷体_GB2312" w:eastAsia="楷体_GB2312" w:cs="楷体_GB2312"/>
                <w:b/>
                <w:bCs/>
                <w:kern w:val="0"/>
                <w:sz w:val="24"/>
              </w:rPr>
              <w:t>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78" w:type="dxa"/>
            <w:gridSpan w:val="2"/>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设计依据</w:t>
            </w:r>
          </w:p>
        </w:tc>
        <w:tc>
          <w:tcPr>
            <w:tcW w:w="53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设计依据的规范、标准是否准确；基础资料是否满足要求；设计是否执行立项、规划、人防等主管部门批文。</w:t>
            </w:r>
          </w:p>
        </w:tc>
        <w:tc>
          <w:tcPr>
            <w:tcW w:w="6637" w:type="dxa"/>
            <w:vAlign w:val="center"/>
          </w:tcPr>
          <w:p>
            <w:pPr>
              <w:snapToGrid w:val="0"/>
              <w:spacing w:line="240" w:lineRule="auto"/>
              <w:jc w:val="left"/>
              <w:rPr>
                <w:rFonts w:hint="eastAsia" w:ascii="仿宋_GB2312" w:hAnsi="仿宋_GB2312" w:cs="仿宋_GB2312"/>
                <w:sz w:val="21"/>
                <w:szCs w:val="21"/>
              </w:rPr>
            </w:pPr>
            <w:r>
              <w:rPr>
                <w:rFonts w:hint="eastAsia" w:ascii="仿宋_GB2312" w:hAnsi="仿宋_GB2312" w:cs="仿宋_GB2312"/>
                <w:sz w:val="21"/>
                <w:szCs w:val="21"/>
              </w:rPr>
              <w:t>是</w:t>
            </w:r>
          </w:p>
        </w:tc>
        <w:tc>
          <w:tcPr>
            <w:tcW w:w="1426" w:type="dxa"/>
            <w:vAlign w:val="center"/>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78" w:type="dxa"/>
            <w:gridSpan w:val="2"/>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设计文件编制深度</w:t>
            </w:r>
          </w:p>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完整性</w:t>
            </w:r>
          </w:p>
        </w:tc>
        <w:tc>
          <w:tcPr>
            <w:tcW w:w="5350" w:type="dxa"/>
            <w:vAlign w:val="center"/>
          </w:tcPr>
          <w:p>
            <w:pPr>
              <w:snapToGrid w:val="0"/>
              <w:spacing w:line="240" w:lineRule="auto"/>
              <w:jc w:val="left"/>
              <w:rPr>
                <w:rFonts w:ascii="仿宋_GB2312" w:hAnsi="仿宋_GB2312" w:cs="仿宋_GB2312"/>
                <w:bCs/>
                <w:sz w:val="21"/>
                <w:szCs w:val="21"/>
              </w:rPr>
            </w:pPr>
            <w:r>
              <w:rPr>
                <w:rFonts w:hint="eastAsia" w:ascii="仿宋_GB2312" w:hAnsi="仿宋_GB2312" w:cs="仿宋_GB2312"/>
                <w:sz w:val="21"/>
                <w:szCs w:val="21"/>
              </w:rPr>
              <w:t>专业图纸是否齐全；是否符合现行相关规定要求；单位和个人签章是否完备并符合要求；涉及危大工程的是否注明危大工程的重点部位和环节，提出保障工程周边环境安全和工程施工安全的意见，必要时进行专项设计。</w:t>
            </w:r>
          </w:p>
        </w:tc>
        <w:tc>
          <w:tcPr>
            <w:tcW w:w="6637" w:type="dxa"/>
            <w:vAlign w:val="center"/>
          </w:tcPr>
          <w:p>
            <w:pPr>
              <w:snapToGrid w:val="0"/>
              <w:spacing w:line="240" w:lineRule="auto"/>
              <w:jc w:val="left"/>
              <w:rPr>
                <w:rFonts w:ascii="仿宋_GB2312" w:hAnsi="仿宋_GB2312" w:cs="仿宋_GB2312"/>
                <w:sz w:val="21"/>
                <w:szCs w:val="21"/>
              </w:rPr>
            </w:pPr>
            <w:r>
              <w:rPr>
                <w:rFonts w:ascii="仿宋_GB2312" w:hAnsi="仿宋_GB2312" w:cs="仿宋_GB2312"/>
                <w:sz w:val="21"/>
                <w:szCs w:val="21"/>
              </w:rPr>
              <w:t>是</w:t>
            </w:r>
          </w:p>
        </w:tc>
        <w:tc>
          <w:tcPr>
            <w:tcW w:w="1426" w:type="dxa"/>
            <w:vAlign w:val="center"/>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78" w:type="dxa"/>
            <w:gridSpan w:val="2"/>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强制性标准条文</w:t>
            </w:r>
          </w:p>
        </w:tc>
        <w:tc>
          <w:tcPr>
            <w:tcW w:w="5350" w:type="dxa"/>
            <w:vAlign w:val="center"/>
          </w:tcPr>
          <w:p>
            <w:pPr>
              <w:snapToGrid w:val="0"/>
              <w:spacing w:line="240" w:lineRule="auto"/>
              <w:jc w:val="left"/>
              <w:rPr>
                <w:rFonts w:ascii="仿宋_GB2312" w:hAnsi="仿宋_GB2312" w:cs="仿宋_GB2312"/>
                <w:bCs/>
                <w:sz w:val="21"/>
                <w:szCs w:val="21"/>
              </w:rPr>
            </w:pPr>
            <w:r>
              <w:rPr>
                <w:rFonts w:hint="eastAsia" w:ascii="仿宋_GB2312" w:hAnsi="仿宋_GB2312" w:cs="仿宋_GB2312"/>
                <w:sz w:val="21"/>
                <w:szCs w:val="21"/>
              </w:rPr>
              <w:t>是否严格执行。如违反，应指出违反的具体规范条文。</w:t>
            </w:r>
          </w:p>
        </w:tc>
        <w:tc>
          <w:tcPr>
            <w:tcW w:w="6637" w:type="dxa"/>
            <w:vAlign w:val="center"/>
          </w:tcPr>
          <w:p>
            <w:pPr>
              <w:snapToGrid w:val="0"/>
              <w:spacing w:line="240" w:lineRule="auto"/>
              <w:rPr>
                <w:rFonts w:hint="eastAsia" w:ascii="仿宋_GB2312" w:hAnsi="仿宋_GB2312" w:eastAsia="仿宋_GB2312" w:cs="仿宋_GB2312"/>
                <w:b/>
                <w:sz w:val="21"/>
                <w:szCs w:val="21"/>
                <w:lang w:val="en-US" w:eastAsia="zh-CN"/>
              </w:rPr>
            </w:pPr>
            <w:r>
              <w:rPr>
                <w:rFonts w:hint="eastAsia" w:ascii="仿宋_GB2312" w:hAnsi="仿宋_GB2312" w:cs="仿宋_GB2312"/>
                <w:b w:val="0"/>
                <w:bCs/>
                <w:sz w:val="21"/>
                <w:szCs w:val="21"/>
                <w:lang w:val="en-US" w:eastAsia="zh-CN"/>
              </w:rPr>
              <w:t>无</w:t>
            </w:r>
          </w:p>
        </w:tc>
        <w:tc>
          <w:tcPr>
            <w:tcW w:w="1426" w:type="dxa"/>
            <w:vAlign w:val="center"/>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78" w:type="dxa"/>
            <w:gridSpan w:val="2"/>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一般标准条文</w:t>
            </w:r>
          </w:p>
        </w:tc>
        <w:tc>
          <w:tcPr>
            <w:tcW w:w="5350" w:type="dxa"/>
            <w:vAlign w:val="center"/>
          </w:tcPr>
          <w:p>
            <w:pPr>
              <w:snapToGrid w:val="0"/>
              <w:spacing w:line="240" w:lineRule="auto"/>
              <w:jc w:val="left"/>
              <w:rPr>
                <w:rFonts w:ascii="仿宋_GB2312" w:hAnsi="仿宋_GB2312" w:cs="仿宋_GB2312"/>
                <w:bCs/>
                <w:sz w:val="21"/>
                <w:szCs w:val="21"/>
              </w:rPr>
            </w:pPr>
            <w:r>
              <w:rPr>
                <w:rFonts w:hint="eastAsia" w:ascii="仿宋_GB2312" w:hAnsi="仿宋_GB2312" w:cs="仿宋_GB2312"/>
                <w:sz w:val="21"/>
                <w:szCs w:val="21"/>
              </w:rPr>
              <w:t>是否违反，影响工程质量程度如何。</w:t>
            </w:r>
          </w:p>
        </w:tc>
        <w:tc>
          <w:tcPr>
            <w:tcW w:w="6637" w:type="dxa"/>
            <w:vAlign w:val="center"/>
          </w:tcPr>
          <w:p>
            <w:pPr>
              <w:numPr>
                <w:ilvl w:val="0"/>
                <w:numId w:val="0"/>
              </w:num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lang w:val="en-US" w:eastAsia="zh-CN" w:bidi="ar-SA"/>
              </w:rPr>
              <w:t>违反一般条文共18条，影响工程质量程度为一般。</w:t>
            </w:r>
          </w:p>
        </w:tc>
        <w:tc>
          <w:tcPr>
            <w:tcW w:w="1426" w:type="dxa"/>
            <w:vAlign w:val="center"/>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78" w:type="dxa"/>
            <w:gridSpan w:val="2"/>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落实工程质量责任制情况</w:t>
            </w:r>
          </w:p>
        </w:tc>
        <w:tc>
          <w:tcPr>
            <w:tcW w:w="53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bCs/>
                <w:sz w:val="21"/>
                <w:szCs w:val="21"/>
              </w:rPr>
              <w:t>项目负责人是否取得法定代表人授权书，是否签署工程质量终身责任承诺书等。</w:t>
            </w:r>
          </w:p>
        </w:tc>
        <w:tc>
          <w:tcPr>
            <w:tcW w:w="6637" w:type="dxa"/>
            <w:vAlign w:val="center"/>
          </w:tcPr>
          <w:p>
            <w:pPr>
              <w:snapToGrid w:val="0"/>
              <w:spacing w:line="240" w:lineRule="auto"/>
              <w:jc w:val="left"/>
              <w:rPr>
                <w:rFonts w:ascii="仿宋_GB2312" w:hAnsi="仿宋_GB2312" w:cs="仿宋_GB2312"/>
                <w:bCs/>
                <w:sz w:val="21"/>
                <w:szCs w:val="21"/>
              </w:rPr>
            </w:pPr>
            <w:r>
              <w:rPr>
                <w:rFonts w:ascii="仿宋_GB2312" w:hAnsi="仿宋_GB2312" w:cs="仿宋_GB2312"/>
                <w:bCs/>
                <w:sz w:val="21"/>
                <w:szCs w:val="21"/>
              </w:rPr>
              <w:t>未提供相关资料</w:t>
            </w:r>
          </w:p>
        </w:tc>
        <w:tc>
          <w:tcPr>
            <w:tcW w:w="1426" w:type="dxa"/>
            <w:vAlign w:val="center"/>
          </w:tcPr>
          <w:p>
            <w:pPr>
              <w:snapToGrid w:val="0"/>
              <w:spacing w:line="240" w:lineRule="auto"/>
              <w:jc w:val="left"/>
              <w:rPr>
                <w:rFonts w:ascii="仿宋_GB2312" w:hAnsi="仿宋_GB2312" w:cs="仿宋_GB2312"/>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78" w:type="dxa"/>
            <w:gridSpan w:val="2"/>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内部审核</w:t>
            </w:r>
          </w:p>
        </w:tc>
        <w:tc>
          <w:tcPr>
            <w:tcW w:w="53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内部审核制度是否完善，校审意见单是否齐全，内部评审、方案会审记录是否齐全，专业间互提资料单是否齐全，内部各级复、审核意见是否落实全面，文件的签署、专业会签是否完整。</w:t>
            </w:r>
          </w:p>
        </w:tc>
        <w:tc>
          <w:tcPr>
            <w:tcW w:w="6637" w:type="dxa"/>
            <w:vAlign w:val="center"/>
          </w:tcPr>
          <w:p>
            <w:pPr>
              <w:snapToGrid w:val="0"/>
              <w:spacing w:line="240" w:lineRule="auto"/>
              <w:jc w:val="left"/>
              <w:rPr>
                <w:rFonts w:ascii="仿宋_GB2312" w:hAnsi="仿宋_GB2312" w:cs="仿宋_GB2312"/>
                <w:bCs/>
                <w:sz w:val="21"/>
                <w:szCs w:val="21"/>
              </w:rPr>
            </w:pPr>
            <w:r>
              <w:rPr>
                <w:rFonts w:ascii="仿宋_GB2312" w:hAnsi="仿宋_GB2312" w:cs="仿宋_GB2312"/>
                <w:bCs/>
                <w:sz w:val="21"/>
                <w:szCs w:val="21"/>
              </w:rPr>
              <w:t>未提供相关资料</w:t>
            </w:r>
          </w:p>
        </w:tc>
        <w:tc>
          <w:tcPr>
            <w:tcW w:w="1426" w:type="dxa"/>
            <w:vAlign w:val="center"/>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78" w:type="dxa"/>
            <w:gridSpan w:val="2"/>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初步设计审查落实</w:t>
            </w:r>
          </w:p>
        </w:tc>
        <w:tc>
          <w:tcPr>
            <w:tcW w:w="53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施工图设计中是否说明初步设计专家意见（包括其它评审意见）的执行情况。</w:t>
            </w:r>
          </w:p>
        </w:tc>
        <w:tc>
          <w:tcPr>
            <w:tcW w:w="6637" w:type="dxa"/>
            <w:vAlign w:val="center"/>
          </w:tcPr>
          <w:p>
            <w:pPr>
              <w:snapToGrid w:val="0"/>
              <w:spacing w:line="240" w:lineRule="auto"/>
              <w:jc w:val="left"/>
              <w:rPr>
                <w:rFonts w:ascii="仿宋_GB2312" w:hAnsi="仿宋_GB2312" w:cs="仿宋_GB2312"/>
                <w:bCs/>
                <w:sz w:val="21"/>
                <w:szCs w:val="21"/>
              </w:rPr>
            </w:pPr>
            <w:r>
              <w:rPr>
                <w:rFonts w:ascii="仿宋_GB2312" w:hAnsi="仿宋_GB2312" w:cs="仿宋_GB2312"/>
                <w:bCs/>
                <w:sz w:val="21"/>
                <w:szCs w:val="21"/>
              </w:rPr>
              <w:t>未提供相关资料</w:t>
            </w:r>
          </w:p>
        </w:tc>
        <w:tc>
          <w:tcPr>
            <w:tcW w:w="1426" w:type="dxa"/>
            <w:vAlign w:val="center"/>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78" w:type="dxa"/>
            <w:gridSpan w:val="2"/>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设计交底</w:t>
            </w:r>
          </w:p>
        </w:tc>
        <w:tc>
          <w:tcPr>
            <w:tcW w:w="53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是否按照要求执行设计交底制度，是否按照要求执行图纸会审制度。</w:t>
            </w:r>
          </w:p>
        </w:tc>
        <w:tc>
          <w:tcPr>
            <w:tcW w:w="6637" w:type="dxa"/>
            <w:vAlign w:val="center"/>
          </w:tcPr>
          <w:p>
            <w:pPr>
              <w:snapToGrid w:val="0"/>
              <w:spacing w:line="240" w:lineRule="auto"/>
              <w:jc w:val="left"/>
              <w:rPr>
                <w:rFonts w:ascii="仿宋_GB2312" w:hAnsi="仿宋_GB2312" w:cs="仿宋_GB2312"/>
                <w:bCs/>
                <w:sz w:val="21"/>
                <w:szCs w:val="21"/>
              </w:rPr>
            </w:pPr>
            <w:r>
              <w:rPr>
                <w:rFonts w:ascii="仿宋_GB2312" w:hAnsi="仿宋_GB2312" w:cs="仿宋_GB2312"/>
                <w:bCs/>
                <w:sz w:val="21"/>
                <w:szCs w:val="21"/>
              </w:rPr>
              <w:t>未提供相关资料</w:t>
            </w:r>
          </w:p>
        </w:tc>
        <w:tc>
          <w:tcPr>
            <w:tcW w:w="1426" w:type="dxa"/>
            <w:vAlign w:val="center"/>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78" w:type="dxa"/>
            <w:gridSpan w:val="2"/>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pacing w:val="20"/>
                <w:sz w:val="21"/>
                <w:szCs w:val="21"/>
              </w:rPr>
              <w:t>设计文件修改、变更</w:t>
            </w:r>
          </w:p>
        </w:tc>
        <w:tc>
          <w:tcPr>
            <w:tcW w:w="53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设计文件修改、变更是否合理，设计变更是否履行规定的程序。</w:t>
            </w:r>
          </w:p>
        </w:tc>
        <w:tc>
          <w:tcPr>
            <w:tcW w:w="6637" w:type="dxa"/>
            <w:vAlign w:val="center"/>
          </w:tcPr>
          <w:p>
            <w:pPr>
              <w:snapToGrid w:val="0"/>
              <w:spacing w:line="240" w:lineRule="auto"/>
              <w:jc w:val="left"/>
              <w:rPr>
                <w:rFonts w:ascii="仿宋_GB2312" w:hAnsi="仿宋_GB2312" w:cs="仿宋_GB2312"/>
                <w:bCs/>
                <w:sz w:val="21"/>
                <w:szCs w:val="21"/>
              </w:rPr>
            </w:pPr>
            <w:r>
              <w:rPr>
                <w:rFonts w:ascii="仿宋_GB2312" w:hAnsi="仿宋_GB2312" w:cs="仿宋_GB2312"/>
                <w:bCs/>
                <w:sz w:val="21"/>
                <w:szCs w:val="21"/>
              </w:rPr>
              <w:t>未提供相关资料</w:t>
            </w:r>
          </w:p>
        </w:tc>
        <w:tc>
          <w:tcPr>
            <w:tcW w:w="1426" w:type="dxa"/>
            <w:vAlign w:val="center"/>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vAlign w:val="center"/>
          </w:tcPr>
          <w:p>
            <w:pPr>
              <w:snapToGrid w:val="0"/>
              <w:spacing w:line="240" w:lineRule="auto"/>
              <w:jc w:val="center"/>
              <w:rPr>
                <w:rFonts w:ascii="仿宋_GB2312" w:hAnsi="仿宋_GB2312" w:cs="仿宋_GB2312"/>
                <w:sz w:val="21"/>
                <w:szCs w:val="21"/>
              </w:rPr>
            </w:pPr>
            <w:r>
              <w:rPr>
                <w:rFonts w:hint="eastAsia" w:ascii="仿宋_GB2312" w:hAnsi="仿宋_GB2312" w:cs="仿宋_GB2312"/>
                <w:sz w:val="21"/>
                <w:szCs w:val="21"/>
              </w:rPr>
              <w:t>建筑</w:t>
            </w:r>
          </w:p>
        </w:tc>
        <w:tc>
          <w:tcPr>
            <w:tcW w:w="8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设计合理性、经济性、安全性等总体情况</w:t>
            </w:r>
          </w:p>
        </w:tc>
        <w:tc>
          <w:tcPr>
            <w:tcW w:w="53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总平面设计是否满足规划部门要求，单体建筑功能、主要特征等是否符合立项、规划部门要求，主要技术经济指标表述是否全面，并满足相关主管部门要求，</w:t>
            </w:r>
            <w:r>
              <w:rPr>
                <w:rFonts w:hint="eastAsia" w:ascii="仿宋_GB2312" w:hAnsi="仿宋_GB2312" w:cs="仿宋_GB2312"/>
                <w:sz w:val="21"/>
                <w:szCs w:val="21"/>
                <w:shd w:val="clear" w:color="auto" w:fill="FFFFFF"/>
                <w:lang w:val="en-GB"/>
              </w:rPr>
              <w:t>绿色建筑设计目标是否明确，建筑节能和绿色建筑设计拟采取的相应技术措施是否合理可行并符合规范要求</w:t>
            </w:r>
            <w:r>
              <w:rPr>
                <w:rFonts w:hint="eastAsia" w:ascii="仿宋_GB2312" w:hAnsi="仿宋_GB2312" w:cs="仿宋_GB2312"/>
                <w:sz w:val="21"/>
                <w:szCs w:val="21"/>
                <w:shd w:val="clear" w:color="auto" w:fill="FFFFFF"/>
              </w:rPr>
              <w:t>。</w:t>
            </w:r>
          </w:p>
        </w:tc>
        <w:tc>
          <w:tcPr>
            <w:tcW w:w="6637" w:type="dxa"/>
          </w:tcPr>
          <w:p>
            <w:pPr>
              <w:pStyle w:val="9"/>
              <w:numPr>
                <w:ilvl w:val="0"/>
                <w:numId w:val="2"/>
              </w:numPr>
              <w:snapToGrid w:val="0"/>
              <w:spacing w:line="240" w:lineRule="auto"/>
              <w:ind w:firstLineChars="0"/>
              <w:jc w:val="left"/>
              <w:rPr>
                <w:rFonts w:ascii="仿宋_GB2312" w:hAnsi="仿宋_GB2312" w:cs="仿宋_GB2312"/>
                <w:sz w:val="21"/>
                <w:szCs w:val="21"/>
              </w:rPr>
            </w:pPr>
            <w:r>
              <w:rPr>
                <w:rFonts w:hint="eastAsia" w:ascii="仿宋_GB2312" w:hAnsi="仿宋_GB2312" w:cs="仿宋_GB2312"/>
                <w:sz w:val="21"/>
                <w:szCs w:val="21"/>
                <w:lang w:val="en-GB"/>
              </w:rPr>
              <w:t>说明第3点门窗玻璃采用6mm透明玻璃，与建筑节能设计报告书中采用的6+</w:t>
            </w:r>
            <w:r>
              <w:rPr>
                <w:rFonts w:ascii="仿宋_GB2312" w:hAnsi="仿宋_GB2312" w:cs="仿宋_GB2312"/>
                <w:sz w:val="21"/>
                <w:szCs w:val="21"/>
                <w:lang w:val="en-GB"/>
              </w:rPr>
              <w:t>12A</w:t>
            </w:r>
            <w:r>
              <w:rPr>
                <w:rFonts w:hint="eastAsia" w:ascii="仿宋_GB2312" w:hAnsi="仿宋_GB2312" w:cs="仿宋_GB2312"/>
                <w:sz w:val="21"/>
                <w:szCs w:val="21"/>
                <w:lang w:val="en-GB"/>
              </w:rPr>
              <w:t>+</w:t>
            </w:r>
            <w:r>
              <w:rPr>
                <w:rFonts w:ascii="仿宋_GB2312" w:hAnsi="仿宋_GB2312" w:cs="仿宋_GB2312"/>
                <w:sz w:val="21"/>
                <w:szCs w:val="21"/>
                <w:lang w:val="en-GB"/>
              </w:rPr>
              <w:t>6玻璃不一致</w:t>
            </w:r>
            <w:r>
              <w:rPr>
                <w:rFonts w:hint="eastAsia" w:ascii="仿宋_GB2312" w:hAnsi="仿宋_GB2312" w:cs="仿宋_GB2312"/>
                <w:sz w:val="21"/>
                <w:szCs w:val="21"/>
                <w:lang w:val="en-GB"/>
              </w:rPr>
              <w:t>。</w:t>
            </w:r>
          </w:p>
        </w:tc>
        <w:tc>
          <w:tcPr>
            <w:tcW w:w="1426" w:type="dxa"/>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vAlign w:val="center"/>
          </w:tcPr>
          <w:p>
            <w:pPr>
              <w:snapToGrid w:val="0"/>
              <w:spacing w:line="240" w:lineRule="auto"/>
              <w:jc w:val="center"/>
              <w:rPr>
                <w:rFonts w:ascii="仿宋_GB2312" w:hAnsi="仿宋_GB2312" w:cs="仿宋_GB2312"/>
                <w:sz w:val="21"/>
                <w:szCs w:val="21"/>
              </w:rPr>
            </w:pPr>
          </w:p>
        </w:tc>
        <w:tc>
          <w:tcPr>
            <w:tcW w:w="8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建筑设计质量检查要点</w:t>
            </w:r>
          </w:p>
        </w:tc>
        <w:tc>
          <w:tcPr>
            <w:tcW w:w="53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lang w:val="en-GB"/>
              </w:rPr>
              <w:t>平面布置中功能分区是否明确，交通组织是否合理，楼层净高尺寸是否满足相关规范要求。消防设计是否满足有关要求，</w:t>
            </w:r>
            <w:r>
              <w:rPr>
                <w:rFonts w:hint="eastAsia" w:ascii="仿宋_GB2312" w:hAnsi="仿宋_GB2312" w:cs="仿宋_GB2312"/>
                <w:sz w:val="21"/>
                <w:szCs w:val="21"/>
              </w:rPr>
              <w:t>消防车道、消防登高救援场地、建筑间距、防火分区、安全疏散、疏散距离、疏散宽度及防火构造措施等是否满足相应的规定。无障碍设计是否满足规范要求。</w:t>
            </w:r>
            <w:r>
              <w:rPr>
                <w:rFonts w:hint="eastAsia" w:ascii="仿宋_GB2312" w:hAnsi="仿宋_GB2312" w:cs="仿宋_GB2312"/>
                <w:sz w:val="21"/>
                <w:szCs w:val="21"/>
                <w:lang w:val="en-GB"/>
              </w:rPr>
              <w:t>项目的使用功能是否满足相关建筑设计规范要求等。</w:t>
            </w:r>
          </w:p>
        </w:tc>
        <w:tc>
          <w:tcPr>
            <w:tcW w:w="6637" w:type="dxa"/>
          </w:tcPr>
          <w:p>
            <w:pPr>
              <w:pStyle w:val="9"/>
              <w:numPr>
                <w:ilvl w:val="0"/>
                <w:numId w:val="3"/>
              </w:numPr>
              <w:snapToGrid w:val="0"/>
              <w:spacing w:line="240" w:lineRule="auto"/>
              <w:ind w:firstLineChars="0"/>
              <w:jc w:val="left"/>
              <w:rPr>
                <w:rFonts w:ascii="仿宋_GB2312" w:hAnsi="仿宋_GB2312" w:cs="仿宋_GB2312"/>
                <w:sz w:val="21"/>
                <w:szCs w:val="21"/>
                <w:lang w:val="en-GB"/>
              </w:rPr>
            </w:pPr>
            <w:r>
              <w:rPr>
                <w:rFonts w:hint="eastAsia" w:ascii="仿宋_GB2312" w:hAnsi="仿宋_GB2312" w:cs="仿宋_GB2312"/>
                <w:sz w:val="21"/>
                <w:szCs w:val="21"/>
                <w:lang w:val="en-GB"/>
              </w:rPr>
              <w:t>设计总说明第六、（六）、</w:t>
            </w:r>
            <w:r>
              <w:rPr>
                <w:rFonts w:ascii="仿宋_GB2312" w:hAnsi="仿宋_GB2312" w:cs="仿宋_GB2312"/>
                <w:sz w:val="21"/>
                <w:szCs w:val="21"/>
                <w:lang w:val="en-GB"/>
              </w:rPr>
              <w:t>6点中</w:t>
            </w:r>
            <w:r>
              <w:rPr>
                <w:rFonts w:hint="eastAsia" w:ascii="仿宋_GB2312" w:hAnsi="仿宋_GB2312" w:cs="仿宋_GB2312"/>
                <w:sz w:val="21"/>
                <w:szCs w:val="21"/>
                <w:lang w:val="en-GB"/>
              </w:rPr>
              <w:t>铝合金门窗主型材主受力基材截面壁厚应满足《铝合金门窗》GB/</w:t>
            </w:r>
            <w:r>
              <w:rPr>
                <w:rFonts w:ascii="仿宋_GB2312" w:hAnsi="仿宋_GB2312" w:cs="仿宋_GB2312"/>
                <w:sz w:val="21"/>
                <w:szCs w:val="21"/>
                <w:lang w:val="en-GB"/>
              </w:rPr>
              <w:t>T8478-2020第</w:t>
            </w:r>
            <w:r>
              <w:rPr>
                <w:rFonts w:hint="eastAsia" w:ascii="仿宋_GB2312" w:hAnsi="仿宋_GB2312" w:cs="仿宋_GB2312"/>
                <w:sz w:val="21"/>
                <w:szCs w:val="21"/>
                <w:lang w:val="en-GB"/>
              </w:rPr>
              <w:t>5</w:t>
            </w:r>
            <w:r>
              <w:rPr>
                <w:rFonts w:ascii="仿宋_GB2312" w:hAnsi="仿宋_GB2312" w:cs="仿宋_GB2312"/>
                <w:sz w:val="21"/>
                <w:szCs w:val="21"/>
                <w:lang w:val="en-GB"/>
              </w:rPr>
              <w:t>.1.2条</w:t>
            </w:r>
            <w:r>
              <w:rPr>
                <w:rFonts w:hint="eastAsia" w:ascii="仿宋_GB2312" w:hAnsi="仿宋_GB2312" w:cs="仿宋_GB2312"/>
                <w:sz w:val="21"/>
                <w:szCs w:val="21"/>
                <w:lang w:val="en-GB"/>
              </w:rPr>
              <w:t>。</w:t>
            </w:r>
          </w:p>
          <w:p>
            <w:pPr>
              <w:pStyle w:val="9"/>
              <w:numPr>
                <w:ilvl w:val="0"/>
                <w:numId w:val="3"/>
              </w:numPr>
              <w:snapToGrid w:val="0"/>
              <w:spacing w:line="240" w:lineRule="auto"/>
              <w:ind w:firstLineChars="0"/>
              <w:jc w:val="left"/>
              <w:rPr>
                <w:rFonts w:ascii="仿宋_GB2312" w:hAnsi="仿宋_GB2312" w:cs="仿宋_GB2312"/>
                <w:sz w:val="21"/>
                <w:szCs w:val="21"/>
                <w:lang w:val="en-GB"/>
              </w:rPr>
            </w:pPr>
            <w:r>
              <w:rPr>
                <w:rFonts w:hint="eastAsia" w:ascii="仿宋_GB2312" w:hAnsi="仿宋_GB2312" w:cs="仿宋_GB2312"/>
                <w:sz w:val="21"/>
                <w:szCs w:val="21"/>
                <w:lang w:val="en-GB"/>
              </w:rPr>
              <w:t>外墙找平层未满挂钢丝网，不满足广东省标准《建筑防水工程技术规程》DBJT 15-19-2020</w:t>
            </w:r>
            <w:r>
              <w:rPr>
                <w:rFonts w:ascii="仿宋_GB2312" w:hAnsi="仿宋_GB2312" w:cs="仿宋_GB2312"/>
                <w:sz w:val="21"/>
                <w:szCs w:val="21"/>
                <w:lang w:val="en-GB"/>
              </w:rPr>
              <w:t>第</w:t>
            </w:r>
            <w:r>
              <w:rPr>
                <w:rFonts w:hint="eastAsia" w:ascii="仿宋_GB2312" w:hAnsi="仿宋_GB2312" w:cs="仿宋_GB2312"/>
                <w:sz w:val="21"/>
                <w:szCs w:val="21"/>
                <w:lang w:val="en-GB"/>
              </w:rPr>
              <w:t>5</w:t>
            </w:r>
            <w:r>
              <w:rPr>
                <w:rFonts w:ascii="仿宋_GB2312" w:hAnsi="仿宋_GB2312" w:cs="仿宋_GB2312"/>
                <w:sz w:val="21"/>
                <w:szCs w:val="21"/>
                <w:lang w:val="en-GB"/>
              </w:rPr>
              <w:t>.5.3条</w:t>
            </w:r>
            <w:r>
              <w:rPr>
                <w:rFonts w:hint="eastAsia" w:ascii="仿宋_GB2312" w:hAnsi="仿宋_GB2312" w:cs="仿宋_GB2312"/>
                <w:sz w:val="21"/>
                <w:szCs w:val="21"/>
                <w:lang w:val="en-GB"/>
              </w:rPr>
              <w:t>。</w:t>
            </w:r>
          </w:p>
        </w:tc>
        <w:tc>
          <w:tcPr>
            <w:tcW w:w="1426" w:type="dxa"/>
          </w:tcPr>
          <w:p>
            <w:pPr>
              <w:snapToGrid w:val="0"/>
              <w:spacing w:line="240" w:lineRule="auto"/>
              <w:jc w:val="left"/>
              <w:rPr>
                <w:rFonts w:ascii="仿宋_GB2312" w:hAnsi="仿宋_GB2312" w:cs="仿宋_GB2312"/>
                <w:sz w:val="21"/>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vAlign w:val="center"/>
          </w:tcPr>
          <w:p>
            <w:pPr>
              <w:snapToGrid w:val="0"/>
              <w:spacing w:line="240" w:lineRule="auto"/>
              <w:jc w:val="center"/>
              <w:rPr>
                <w:rFonts w:ascii="仿宋_GB2312" w:hAnsi="仿宋_GB2312" w:cs="仿宋_GB2312"/>
                <w:sz w:val="21"/>
                <w:szCs w:val="21"/>
              </w:rPr>
            </w:pPr>
            <w:r>
              <w:rPr>
                <w:rFonts w:hint="eastAsia" w:ascii="仿宋_GB2312" w:hAnsi="仿宋_GB2312" w:cs="仿宋_GB2312"/>
                <w:sz w:val="21"/>
                <w:szCs w:val="21"/>
              </w:rPr>
              <w:t>结构</w:t>
            </w:r>
          </w:p>
        </w:tc>
        <w:tc>
          <w:tcPr>
            <w:tcW w:w="8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设计合理性、经济性、安全性等总体情况</w:t>
            </w:r>
          </w:p>
        </w:tc>
        <w:tc>
          <w:tcPr>
            <w:tcW w:w="53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结构选型、结构布置是否存在不合理或投资浪费等问题；荷载取值、结构计算、</w:t>
            </w:r>
            <w:r>
              <w:rPr>
                <w:rFonts w:hint="eastAsia" w:ascii="仿宋_GB2312" w:hAnsi="仿宋_GB2312" w:cs="仿宋_GB2312"/>
                <w:sz w:val="21"/>
                <w:szCs w:val="21"/>
                <w:shd w:val="clear" w:color="auto" w:fill="FFFFFF"/>
              </w:rPr>
              <w:t>结构安全等级、结构重要性系数、结构使用年限及耐久性、抗震设防类别和抗震等级、抗震构造措施等是否符合规范。</w:t>
            </w:r>
          </w:p>
        </w:tc>
        <w:tc>
          <w:tcPr>
            <w:tcW w:w="6637" w:type="dxa"/>
            <w:vAlign w:val="top"/>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1</w:t>
            </w:r>
            <w:r>
              <w:rPr>
                <w:rFonts w:ascii="仿宋_GB2312" w:hAnsi="仿宋_GB2312" w:cs="仿宋_GB2312"/>
                <w:sz w:val="21"/>
                <w:szCs w:val="21"/>
              </w:rPr>
              <w:t>.</w:t>
            </w:r>
            <w:r>
              <w:rPr>
                <w:rFonts w:hint="eastAsia" w:ascii="仿宋_GB2312" w:hAnsi="仿宋_GB2312" w:cs="仿宋_GB2312"/>
                <w:sz w:val="21"/>
                <w:szCs w:val="21"/>
              </w:rPr>
              <w:t xml:space="preserve"> 计算书中，按广东省标准《高层建筑混凝土结构技术规程》（DBJ 15-92-2013）第4.1.2条，首层楼面宜考虑不小于10kN/m</w:t>
            </w:r>
            <w:r>
              <w:rPr>
                <w:rFonts w:hint="eastAsia" w:ascii="仿宋_GB2312" w:hAnsi="仿宋_GB2312" w:cs="仿宋_GB2312"/>
                <w:sz w:val="21"/>
                <w:szCs w:val="21"/>
                <w:vertAlign w:val="superscript"/>
              </w:rPr>
              <w:t>2</w:t>
            </w:r>
            <w:r>
              <w:rPr>
                <w:rFonts w:hint="eastAsia" w:ascii="仿宋_GB2312" w:hAnsi="仿宋_GB2312" w:cs="仿宋_GB2312"/>
                <w:sz w:val="21"/>
                <w:szCs w:val="21"/>
              </w:rPr>
              <w:t>的施工荷载，施工荷载分项系数可取1.0，因此计算书中首层楼面及地下室顶板宜按6.7kN/m</w:t>
            </w:r>
            <w:r>
              <w:rPr>
                <w:rFonts w:hint="eastAsia" w:ascii="仿宋_GB2312" w:hAnsi="仿宋_GB2312" w:cs="仿宋_GB2312"/>
                <w:sz w:val="21"/>
                <w:szCs w:val="21"/>
                <w:vertAlign w:val="superscript"/>
              </w:rPr>
              <w:t>2</w:t>
            </w:r>
            <w:r>
              <w:rPr>
                <w:rFonts w:hint="eastAsia" w:ascii="仿宋_GB2312" w:hAnsi="仿宋_GB2312" w:cs="仿宋_GB2312"/>
                <w:sz w:val="21"/>
                <w:szCs w:val="21"/>
              </w:rPr>
              <w:t>考虑活荷载；</w:t>
            </w:r>
          </w:p>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2</w:t>
            </w:r>
            <w:r>
              <w:rPr>
                <w:rFonts w:ascii="仿宋_GB2312" w:hAnsi="仿宋_GB2312" w:cs="仿宋_GB2312"/>
                <w:sz w:val="21"/>
                <w:szCs w:val="21"/>
              </w:rPr>
              <w:t>.</w:t>
            </w:r>
            <w:r>
              <w:rPr>
                <w:rFonts w:hint="eastAsia" w:ascii="仿宋_GB2312" w:hAnsi="仿宋_GB2312" w:cs="仿宋_GB2312"/>
                <w:sz w:val="21"/>
                <w:szCs w:val="21"/>
              </w:rPr>
              <w:t xml:space="preserve"> ST-01图，第3.2节中“其他直接与地下水、土接触的墙柱梁板、基础等”最大氯离子含量0.20%&gt;0.10%，不符合《工业建筑防腐蚀设计标准》（GB/T 50046-2018）第4.2.3条对中等腐蚀性环境下混凝土最大氯离子含量的规定；另需按《工业建筑防腐蚀设计标准》（GB/T 50046-2018）第4.8.5条要求对与水土直接接触的地下构件采取防护措施；</w:t>
            </w:r>
          </w:p>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3</w:t>
            </w:r>
            <w:r>
              <w:rPr>
                <w:rFonts w:ascii="仿宋_GB2312" w:hAnsi="仿宋_GB2312" w:cs="仿宋_GB2312"/>
                <w:sz w:val="21"/>
                <w:szCs w:val="21"/>
              </w:rPr>
              <w:t>.</w:t>
            </w:r>
            <w:r>
              <w:rPr>
                <w:rFonts w:hint="eastAsia" w:ascii="仿宋_GB2312" w:hAnsi="仿宋_GB2312" w:cs="仿宋_GB2312"/>
                <w:sz w:val="21"/>
                <w:szCs w:val="21"/>
              </w:rPr>
              <w:t xml:space="preserve"> ST-09图，根据地勘报告，土对钢筋混凝土结构中的钢筋具有中等腐蚀性，腐蚀介质为Cl</w:t>
            </w:r>
            <w:r>
              <w:rPr>
                <w:rFonts w:hint="eastAsia" w:ascii="仿宋_GB2312" w:hAnsi="仿宋_GB2312" w:cs="仿宋_GB2312"/>
                <w:sz w:val="21"/>
                <w:szCs w:val="21"/>
                <w:vertAlign w:val="superscript"/>
              </w:rPr>
              <w:t>-</w:t>
            </w:r>
            <w:r>
              <w:rPr>
                <w:rFonts w:hint="eastAsia" w:ascii="仿宋_GB2312" w:hAnsi="仿宋_GB2312" w:cs="仿宋_GB2312"/>
                <w:sz w:val="21"/>
                <w:szCs w:val="21"/>
              </w:rPr>
              <w:t>，高强预应力管桩应按《工业建筑防腐蚀设计标准》（GB/T 50046-2018）第4.9.4、4.9.5条要求采取相应防护措施；</w:t>
            </w:r>
          </w:p>
        </w:tc>
        <w:tc>
          <w:tcPr>
            <w:tcW w:w="1426" w:type="dxa"/>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vAlign w:val="center"/>
          </w:tcPr>
          <w:p>
            <w:pPr>
              <w:snapToGrid w:val="0"/>
              <w:spacing w:line="240" w:lineRule="auto"/>
              <w:jc w:val="center"/>
              <w:rPr>
                <w:rFonts w:ascii="仿宋_GB2312" w:hAnsi="仿宋_GB2312" w:cs="仿宋_GB2312"/>
                <w:sz w:val="21"/>
                <w:szCs w:val="21"/>
              </w:rPr>
            </w:pPr>
          </w:p>
        </w:tc>
        <w:tc>
          <w:tcPr>
            <w:tcW w:w="8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地基基础设计质量检查要点</w:t>
            </w:r>
          </w:p>
        </w:tc>
        <w:tc>
          <w:tcPr>
            <w:tcW w:w="53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基础选型及埋深、天然地基持力层、桩端持力层及进入持力层的深度是否合理，是否满足地基承载力、变形及整体稳定要求。抗浮设防水位是否正确，采取的抗浮措施是否合理、可靠。</w:t>
            </w:r>
          </w:p>
        </w:tc>
        <w:tc>
          <w:tcPr>
            <w:tcW w:w="6637" w:type="dxa"/>
            <w:vAlign w:val="top"/>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1</w:t>
            </w:r>
            <w:r>
              <w:rPr>
                <w:rFonts w:ascii="仿宋_GB2312" w:hAnsi="仿宋_GB2312" w:cs="仿宋_GB2312"/>
                <w:sz w:val="21"/>
                <w:szCs w:val="21"/>
              </w:rPr>
              <w:t>.</w:t>
            </w:r>
            <w:r>
              <w:rPr>
                <w:rFonts w:hint="eastAsia" w:ascii="仿宋_GB2312" w:hAnsi="仿宋_GB2312" w:cs="仿宋_GB2312"/>
                <w:sz w:val="21"/>
                <w:szCs w:val="21"/>
              </w:rPr>
              <w:t xml:space="preserve"> 计算书中，地下室底板水反力偏小，设防水位宜考虑至室外地坪标高；缺抗拔桩填芯长度及钢筋截面计算；</w:t>
            </w:r>
          </w:p>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2</w:t>
            </w:r>
            <w:r>
              <w:rPr>
                <w:rFonts w:ascii="仿宋_GB2312" w:hAnsi="仿宋_GB2312" w:cs="仿宋_GB2312"/>
                <w:sz w:val="21"/>
                <w:szCs w:val="21"/>
              </w:rPr>
              <w:t>.</w:t>
            </w:r>
            <w:r>
              <w:rPr>
                <w:rFonts w:hint="eastAsia" w:ascii="仿宋_GB2312" w:hAnsi="仿宋_GB2312" w:cs="仿宋_GB2312"/>
                <w:sz w:val="21"/>
                <w:szCs w:val="21"/>
              </w:rPr>
              <w:t xml:space="preserve"> ST-09图，设计等级为甲级的桩基，应在施工前进行试桩检测，以确定单桩极限承载力，不符合《建筑基桩检测技术规范》第3.1.2条规定；</w:t>
            </w:r>
          </w:p>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3</w:t>
            </w:r>
            <w:r>
              <w:rPr>
                <w:rFonts w:ascii="仿宋_GB2312" w:hAnsi="仿宋_GB2312" w:cs="仿宋_GB2312"/>
                <w:sz w:val="21"/>
                <w:szCs w:val="21"/>
              </w:rPr>
              <w:t>.</w:t>
            </w:r>
            <w:r>
              <w:rPr>
                <w:rFonts w:hint="eastAsia" w:ascii="仿宋_GB2312" w:hAnsi="仿宋_GB2312" w:cs="仿宋_GB2312"/>
                <w:sz w:val="21"/>
                <w:szCs w:val="21"/>
              </w:rPr>
              <w:t xml:space="preserve"> S3-B02图，局部承台配筋不满足计算要求，如CT-12*、CT-13*、CT-14*X向底筋；局部承台间底板及承台与地下室底板交界位置配筋不满足计算要求，如CT-13*与CT-14*间底板，CT-12*与地下室底板交界处底板；附加筋间距与拉通筋间距不匹配，不满足构造要求；</w:t>
            </w:r>
          </w:p>
        </w:tc>
        <w:tc>
          <w:tcPr>
            <w:tcW w:w="1426" w:type="dxa"/>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vAlign w:val="center"/>
          </w:tcPr>
          <w:p>
            <w:pPr>
              <w:snapToGrid w:val="0"/>
              <w:spacing w:line="240" w:lineRule="auto"/>
              <w:jc w:val="center"/>
              <w:rPr>
                <w:rFonts w:ascii="仿宋_GB2312" w:hAnsi="仿宋_GB2312" w:cs="仿宋_GB2312"/>
                <w:sz w:val="21"/>
                <w:szCs w:val="21"/>
              </w:rPr>
            </w:pPr>
          </w:p>
        </w:tc>
        <w:tc>
          <w:tcPr>
            <w:tcW w:w="8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上部结构及地下室结构设计质量要点</w:t>
            </w:r>
          </w:p>
        </w:tc>
        <w:tc>
          <w:tcPr>
            <w:tcW w:w="53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是否合理设置变形缝，采用的结构体系和结构布置是否合理；钢结构、大跨度空间结构所采用的结构方案是否合理，是否满足稳定设计要求，支撑系统及主要节点和支座形式是否合理、可行；幕墙结构选取的结构形式是否合理、安全、设计参数是否符合规范要求，是否计入幕墙对主体结构的荷载作用；大体积混凝土结构与超长结构的处理措施是否合理；结构构件配筋、钢结构构造等是否满足规范要求。</w:t>
            </w:r>
          </w:p>
        </w:tc>
        <w:tc>
          <w:tcPr>
            <w:tcW w:w="6637" w:type="dxa"/>
            <w:vAlign w:val="top"/>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1</w:t>
            </w:r>
            <w:r>
              <w:rPr>
                <w:rFonts w:ascii="仿宋_GB2312" w:hAnsi="仿宋_GB2312" w:cs="仿宋_GB2312"/>
                <w:sz w:val="21"/>
                <w:szCs w:val="21"/>
              </w:rPr>
              <w:t>.</w:t>
            </w:r>
            <w:r>
              <w:rPr>
                <w:rFonts w:hint="eastAsia" w:ascii="仿宋_GB2312" w:hAnsi="仿宋_GB2312" w:cs="仿宋_GB2312"/>
                <w:sz w:val="21"/>
                <w:szCs w:val="21"/>
              </w:rPr>
              <w:t xml:space="preserve"> S13-C01图，1轴处YBZ2、2轴处YBZ6沿墙肢长度Lc&lt;0.15hw，不符合广东省标准《高层建筑混凝土结构技术规程》（DBJ 15-92-2013）第7.2.12条规定；</w:t>
            </w:r>
          </w:p>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2</w:t>
            </w:r>
            <w:r>
              <w:rPr>
                <w:rFonts w:ascii="仿宋_GB2312" w:hAnsi="仿宋_GB2312" w:cs="仿宋_GB2312"/>
                <w:sz w:val="21"/>
                <w:szCs w:val="21"/>
              </w:rPr>
              <w:t>.</w:t>
            </w:r>
            <w:r>
              <w:rPr>
                <w:rFonts w:hint="eastAsia" w:ascii="仿宋_GB2312" w:hAnsi="仿宋_GB2312" w:cs="仿宋_GB2312"/>
                <w:sz w:val="21"/>
                <w:szCs w:val="21"/>
              </w:rPr>
              <w:t xml:space="preserve"> S13-C04图，15轴处AZ2为剪力墙洞口边暗柱，应按约束边缘构件构造要求设置，不符合广东省标准《高层建筑混凝土结构技术规程》（DBJ 15-92-2013）第7.2.12条规定；</w:t>
            </w:r>
          </w:p>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lang w:val="en-US" w:eastAsia="zh-CN"/>
              </w:rPr>
              <w:t>3</w:t>
            </w:r>
            <w:r>
              <w:rPr>
                <w:rFonts w:ascii="仿宋_GB2312" w:hAnsi="仿宋_GB2312" w:cs="仿宋_GB2312"/>
                <w:sz w:val="21"/>
                <w:szCs w:val="21"/>
              </w:rPr>
              <w:t>.</w:t>
            </w:r>
            <w:r>
              <w:rPr>
                <w:rFonts w:hint="eastAsia" w:ascii="仿宋_GB2312" w:hAnsi="仿宋_GB2312" w:cs="仿宋_GB2312"/>
                <w:sz w:val="21"/>
                <w:szCs w:val="21"/>
              </w:rPr>
              <w:t xml:space="preserve"> S13-F03~08图，部分与剪力墙平面外相连的框架梁梁端纵筋水平段锚固长度&lt;0.4LaE，如KL12、KL35、KL36等，不符合广东省标准《高层建筑混凝土结构技术规程》（DBJ 15-92-2013）第6.5.5条规定；</w:t>
            </w:r>
          </w:p>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lang w:val="en-US" w:eastAsia="zh-CN"/>
              </w:rPr>
              <w:t>4</w:t>
            </w:r>
            <w:r>
              <w:rPr>
                <w:rFonts w:ascii="仿宋_GB2312" w:hAnsi="仿宋_GB2312" w:cs="仿宋_GB2312"/>
                <w:sz w:val="21"/>
                <w:szCs w:val="21"/>
              </w:rPr>
              <w:t>.</w:t>
            </w:r>
            <w:r>
              <w:rPr>
                <w:rFonts w:hint="eastAsia" w:ascii="仿宋_GB2312" w:hAnsi="仿宋_GB2312" w:cs="仿宋_GB2312"/>
                <w:sz w:val="21"/>
                <w:szCs w:val="21"/>
              </w:rPr>
              <w:t xml:space="preserve"> S13-F08图，WKL16（1）缺底筋、梁面拉通筋及右支座负筋；WLL30（1）缺箍筋；</w:t>
            </w:r>
          </w:p>
        </w:tc>
        <w:tc>
          <w:tcPr>
            <w:tcW w:w="1426" w:type="dxa"/>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vAlign w:val="center"/>
          </w:tcPr>
          <w:p>
            <w:pPr>
              <w:snapToGrid w:val="0"/>
              <w:spacing w:line="240" w:lineRule="auto"/>
              <w:jc w:val="center"/>
              <w:rPr>
                <w:rFonts w:ascii="仿宋_GB2312" w:hAnsi="仿宋_GB2312" w:cs="仿宋_GB2312"/>
                <w:sz w:val="21"/>
                <w:szCs w:val="21"/>
              </w:rPr>
            </w:pPr>
            <w:r>
              <w:rPr>
                <w:rFonts w:hint="eastAsia" w:ascii="仿宋_GB2312" w:hAnsi="仿宋_GB2312" w:cs="仿宋_GB2312"/>
                <w:sz w:val="21"/>
                <w:szCs w:val="21"/>
              </w:rPr>
              <w:t>给排水</w:t>
            </w:r>
          </w:p>
        </w:tc>
        <w:tc>
          <w:tcPr>
            <w:tcW w:w="8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设计合理性、经济性、安全性等总体情况</w:t>
            </w:r>
          </w:p>
        </w:tc>
        <w:tc>
          <w:tcPr>
            <w:tcW w:w="53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总平面给排水设计是否满足规划部门要求，主要技术经济指标表述是否全面，并满足相关主管部门要求，绿色建筑设计目标是否明确，建筑节能和绿色建筑设计拟采取的相应技术措施是否合理可行并符合规范要求。</w:t>
            </w:r>
          </w:p>
        </w:tc>
        <w:tc>
          <w:tcPr>
            <w:tcW w:w="6637" w:type="dxa"/>
          </w:tcPr>
          <w:p>
            <w:pPr>
              <w:snapToGrid w:val="0"/>
              <w:spacing w:line="240" w:lineRule="auto"/>
              <w:jc w:val="left"/>
              <w:rPr>
                <w:rFonts w:hint="default"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w:t>
            </w:r>
          </w:p>
        </w:tc>
        <w:tc>
          <w:tcPr>
            <w:tcW w:w="1426" w:type="dxa"/>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vAlign w:val="center"/>
          </w:tcPr>
          <w:p>
            <w:pPr>
              <w:snapToGrid w:val="0"/>
              <w:spacing w:line="240" w:lineRule="auto"/>
              <w:jc w:val="center"/>
              <w:rPr>
                <w:rFonts w:ascii="仿宋_GB2312" w:hAnsi="仿宋_GB2312" w:cs="仿宋_GB2312"/>
                <w:sz w:val="21"/>
                <w:szCs w:val="21"/>
              </w:rPr>
            </w:pPr>
          </w:p>
        </w:tc>
        <w:tc>
          <w:tcPr>
            <w:tcW w:w="8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给排水设计质量检查要点</w:t>
            </w:r>
          </w:p>
        </w:tc>
        <w:tc>
          <w:tcPr>
            <w:tcW w:w="53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给水、排水等各系统设计是否合理，设计技术参数是否符合标准规范要求；设备、设施的选型是否满足要求；消火栓、自动喷水、气体消防等系统和设施等是否设置合理并满足标准规范要求；污水排水量是否正确，雨水排水量采用设计参数是否正确，排水是否采用污水与雨水分流制，并符合规范要求等。</w:t>
            </w:r>
          </w:p>
        </w:tc>
        <w:tc>
          <w:tcPr>
            <w:tcW w:w="6637" w:type="dxa"/>
          </w:tcPr>
          <w:p>
            <w:pPr>
              <w:numPr>
                <w:ilvl w:val="0"/>
                <w:numId w:val="4"/>
              </w:numPr>
              <w:snapToGrid w:val="0"/>
              <w:spacing w:line="240" w:lineRule="auto"/>
              <w:jc w:val="lef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补充流量开关采用的动作值。</w:t>
            </w:r>
          </w:p>
          <w:p>
            <w:pPr>
              <w:numPr>
                <w:ilvl w:val="0"/>
                <w:numId w:val="4"/>
              </w:numPr>
              <w:snapToGrid w:val="0"/>
              <w:spacing w:line="240" w:lineRule="auto"/>
              <w:jc w:val="left"/>
              <w:rPr>
                <w:rFonts w:ascii="仿宋_GB2312" w:hAnsi="仿宋_GB2312" w:cs="仿宋_GB2312"/>
                <w:sz w:val="21"/>
                <w:szCs w:val="21"/>
              </w:rPr>
            </w:pPr>
            <w:r>
              <w:rPr>
                <w:rFonts w:hint="eastAsia" w:ascii="仿宋_GB2312" w:hAnsi="仿宋_GB2312" w:eastAsia="仿宋_GB2312" w:cs="仿宋_GB2312"/>
                <w:kern w:val="2"/>
                <w:sz w:val="21"/>
                <w:szCs w:val="21"/>
                <w:lang w:val="en-US" w:eastAsia="zh-CN" w:bidi="ar-SA"/>
              </w:rPr>
              <w:t>补充消防取水口的位置坐标或相对尺寸,取水口与建筑物的距离不宜小于15米,并应设置锁具保护</w:t>
            </w:r>
            <w:r>
              <w:rPr>
                <w:rFonts w:hint="default" w:ascii="仿宋_GB2312" w:hAnsi="仿宋_GB2312" w:eastAsia="仿宋_GB2312" w:cs="仿宋_GB2312"/>
                <w:kern w:val="2"/>
                <w:sz w:val="21"/>
                <w:szCs w:val="21"/>
                <w:lang w:val="en-US" w:eastAsia="zh-CN" w:bidi="ar-SA"/>
              </w:rPr>
              <w:t>,</w:t>
            </w:r>
            <w:r>
              <w:rPr>
                <w:rFonts w:hint="eastAsia" w:ascii="仿宋_GB2312" w:hAnsi="仿宋_GB2312" w:eastAsia="仿宋_GB2312" w:cs="仿宋_GB2312"/>
                <w:kern w:val="2"/>
                <w:sz w:val="21"/>
                <w:szCs w:val="21"/>
                <w:lang w:val="en-US" w:eastAsia="zh-CN" w:bidi="ar-SA"/>
              </w:rPr>
              <w:t>消防取水口应设置明显标识,设防坠落网。</w:t>
            </w:r>
          </w:p>
        </w:tc>
        <w:tc>
          <w:tcPr>
            <w:tcW w:w="1426" w:type="dxa"/>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vAlign w:val="center"/>
          </w:tcPr>
          <w:p>
            <w:pPr>
              <w:snapToGrid w:val="0"/>
              <w:spacing w:line="240" w:lineRule="auto"/>
              <w:jc w:val="center"/>
              <w:rPr>
                <w:rFonts w:ascii="仿宋_GB2312" w:hAnsi="仿宋_GB2312" w:cs="仿宋_GB2312"/>
                <w:sz w:val="21"/>
                <w:szCs w:val="21"/>
              </w:rPr>
            </w:pPr>
            <w:r>
              <w:rPr>
                <w:rFonts w:hint="eastAsia" w:ascii="仿宋_GB2312" w:hAnsi="仿宋_GB2312" w:cs="仿宋_GB2312"/>
                <w:sz w:val="21"/>
                <w:szCs w:val="21"/>
              </w:rPr>
              <w:t>电气</w:t>
            </w:r>
          </w:p>
        </w:tc>
        <w:tc>
          <w:tcPr>
            <w:tcW w:w="8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设计合理性、经济性、安全性等总体情况</w:t>
            </w:r>
          </w:p>
        </w:tc>
        <w:tc>
          <w:tcPr>
            <w:tcW w:w="53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总平面电气设计是否满足规划部门要求，主要技术经济指标表述是否全面，并满足相关主管部门要求；设备选用是否存在不合理或投资浪费等问题；防雷措施、接地系统等是否满足要求；绿色建筑设计目标是否明确，建筑节能和绿色建筑设计拟采取的相应技术措施是否合理可行并符合规范要求。</w:t>
            </w:r>
          </w:p>
        </w:tc>
        <w:tc>
          <w:tcPr>
            <w:tcW w:w="6637" w:type="dxa"/>
          </w:tcPr>
          <w:p>
            <w:pPr>
              <w:snapToGrid w:val="0"/>
              <w:spacing w:line="240" w:lineRule="auto"/>
              <w:jc w:val="left"/>
              <w:rPr>
                <w:rFonts w:hint="default"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w:t>
            </w:r>
          </w:p>
        </w:tc>
        <w:tc>
          <w:tcPr>
            <w:tcW w:w="1426" w:type="dxa"/>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vAlign w:val="center"/>
          </w:tcPr>
          <w:p>
            <w:pPr>
              <w:snapToGrid w:val="0"/>
              <w:spacing w:line="240" w:lineRule="auto"/>
              <w:jc w:val="center"/>
              <w:rPr>
                <w:rFonts w:ascii="仿宋_GB2312" w:hAnsi="仿宋_GB2312" w:cs="仿宋_GB2312"/>
                <w:sz w:val="21"/>
                <w:szCs w:val="21"/>
              </w:rPr>
            </w:pPr>
          </w:p>
        </w:tc>
        <w:tc>
          <w:tcPr>
            <w:tcW w:w="8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电气设计质量检查要点</w:t>
            </w:r>
          </w:p>
        </w:tc>
        <w:tc>
          <w:tcPr>
            <w:tcW w:w="53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系统负荷分级、负荷指标选择、负荷计算及变压器容量的选择及配置是否正确；应急电源和备用电源形式、容量和性能指标选择是否合理、安全；建筑物防雷及电子信息系统防雷措施设计是否合理、满足规范要求，重要及特殊建、构筑物是否有相关特殊防雷措施，接地系统是否满足规范要求；电气材料选择、线路敷设、电气防火措施等是否满足规范要求。</w:t>
            </w:r>
          </w:p>
        </w:tc>
        <w:tc>
          <w:tcPr>
            <w:tcW w:w="6637" w:type="dxa"/>
          </w:tcPr>
          <w:p>
            <w:pPr>
              <w:keepNext w:val="0"/>
              <w:keepLines w:val="0"/>
              <w:pageBreakBefore w:val="0"/>
              <w:widowControl w:val="0"/>
              <w:numPr>
                <w:ilvl w:val="0"/>
                <w:numId w:val="5"/>
              </w:numPr>
              <w:kinsoku/>
              <w:wordWrap/>
              <w:overflowPunct/>
              <w:topLinePunct w:val="0"/>
              <w:autoSpaceDE/>
              <w:autoSpaceDN/>
              <w:bidi w:val="0"/>
              <w:adjustRightInd/>
              <w:snapToGrid w:val="0"/>
              <w:spacing w:line="240" w:lineRule="auto"/>
              <w:jc w:val="left"/>
              <w:textAlignment w:val="auto"/>
              <w:outlineLvl w:val="9"/>
              <w:rPr>
                <w:rFonts w:ascii="仿宋_GB2312" w:hAnsi="仿宋_GB2312" w:cs="仿宋_GB2312"/>
                <w:sz w:val="21"/>
                <w:szCs w:val="21"/>
              </w:rPr>
            </w:pPr>
            <w:r>
              <w:rPr>
                <w:rFonts w:hint="eastAsia" w:ascii="仿宋_GB2312" w:hAnsi="仿宋_GB2312" w:cs="仿宋_GB2312"/>
                <w:sz w:val="21"/>
                <w:szCs w:val="21"/>
                <w:lang w:val="en-US" w:eastAsia="zh-CN"/>
              </w:rPr>
              <w:t>照明及动力系统图中用电末端（回路或者用电设备）均需要标明用电容量。</w:t>
            </w:r>
          </w:p>
        </w:tc>
        <w:tc>
          <w:tcPr>
            <w:tcW w:w="1426" w:type="dxa"/>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vAlign w:val="center"/>
          </w:tcPr>
          <w:p>
            <w:pPr>
              <w:snapToGrid w:val="0"/>
              <w:spacing w:line="240" w:lineRule="auto"/>
              <w:jc w:val="center"/>
              <w:rPr>
                <w:rFonts w:ascii="仿宋_GB2312" w:hAnsi="仿宋_GB2312" w:cs="仿宋_GB2312"/>
                <w:sz w:val="21"/>
                <w:szCs w:val="21"/>
              </w:rPr>
            </w:pPr>
            <w:r>
              <w:rPr>
                <w:rFonts w:hint="eastAsia" w:ascii="仿宋_GB2312" w:hAnsi="仿宋_GB2312" w:cs="仿宋_GB2312"/>
                <w:sz w:val="21"/>
                <w:szCs w:val="21"/>
              </w:rPr>
              <w:t>暖通</w:t>
            </w:r>
          </w:p>
        </w:tc>
        <w:tc>
          <w:tcPr>
            <w:tcW w:w="8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设计合理性、经济性、安全性等总体情况</w:t>
            </w:r>
          </w:p>
        </w:tc>
        <w:tc>
          <w:tcPr>
            <w:tcW w:w="53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空调通风设计主要技术经济指标表述是否全面，并满足要求；设备选用是否存在不合理或投资浪费等问题；绿色建筑设计目标是否明确，建筑节能和绿色建筑设计拟采取的相应技术措施是否合理可行并符合规范要求。</w:t>
            </w:r>
          </w:p>
        </w:tc>
        <w:tc>
          <w:tcPr>
            <w:tcW w:w="6637" w:type="dxa"/>
          </w:tcPr>
          <w:p>
            <w:pPr>
              <w:snapToGrid w:val="0"/>
              <w:spacing w:line="240" w:lineRule="auto"/>
              <w:jc w:val="left"/>
              <w:rPr>
                <w:rFonts w:hint="default"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w:t>
            </w:r>
          </w:p>
        </w:tc>
        <w:tc>
          <w:tcPr>
            <w:tcW w:w="1426" w:type="dxa"/>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vAlign w:val="center"/>
          </w:tcPr>
          <w:p>
            <w:pPr>
              <w:snapToGrid w:val="0"/>
              <w:spacing w:line="240" w:lineRule="auto"/>
              <w:jc w:val="center"/>
              <w:rPr>
                <w:rFonts w:ascii="仿宋_GB2312" w:hAnsi="仿宋_GB2312" w:cs="仿宋_GB2312"/>
                <w:sz w:val="21"/>
                <w:szCs w:val="21"/>
              </w:rPr>
            </w:pPr>
          </w:p>
        </w:tc>
        <w:tc>
          <w:tcPr>
            <w:tcW w:w="8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lang w:val="en-US" w:eastAsia="zh-CN"/>
              </w:rPr>
              <w:t>暖通</w:t>
            </w:r>
            <w:r>
              <w:rPr>
                <w:rFonts w:hint="eastAsia" w:ascii="仿宋_GB2312" w:hAnsi="仿宋_GB2312" w:cs="仿宋_GB2312"/>
                <w:sz w:val="21"/>
                <w:szCs w:val="21"/>
              </w:rPr>
              <w:t>设计质量检查要点</w:t>
            </w:r>
          </w:p>
        </w:tc>
        <w:tc>
          <w:tcPr>
            <w:tcW w:w="53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空调负荷计算是否合理，通风空调系统设置是否合理，通风空调系统设备机房布置是否合理，设计是否符合规范要求等。</w:t>
            </w:r>
          </w:p>
        </w:tc>
        <w:tc>
          <w:tcPr>
            <w:tcW w:w="6637" w:type="dxa"/>
          </w:tcPr>
          <w:p>
            <w:pPr>
              <w:snapToGrid w:val="0"/>
              <w:spacing w:line="240" w:lineRule="auto"/>
              <w:jc w:val="left"/>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w:t>
            </w:r>
          </w:p>
        </w:tc>
        <w:tc>
          <w:tcPr>
            <w:tcW w:w="1426" w:type="dxa"/>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vAlign w:val="center"/>
          </w:tcPr>
          <w:p>
            <w:pPr>
              <w:snapToGrid w:val="0"/>
              <w:spacing w:line="240" w:lineRule="auto"/>
              <w:jc w:val="center"/>
              <w:rPr>
                <w:rFonts w:ascii="仿宋_GB2312" w:hAnsi="仿宋_GB2312" w:cs="仿宋_GB2312"/>
                <w:sz w:val="21"/>
                <w:szCs w:val="21"/>
              </w:rPr>
            </w:pPr>
            <w:r>
              <w:rPr>
                <w:rFonts w:hint="eastAsia" w:ascii="仿宋_GB2312" w:hAnsi="仿宋_GB2312" w:cs="仿宋_GB2312"/>
                <w:sz w:val="21"/>
                <w:szCs w:val="21"/>
              </w:rPr>
              <w:t>消防</w:t>
            </w:r>
          </w:p>
        </w:tc>
        <w:tc>
          <w:tcPr>
            <w:tcW w:w="8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设计合理性、经济性、安全性等总体情况</w:t>
            </w:r>
          </w:p>
        </w:tc>
        <w:tc>
          <w:tcPr>
            <w:tcW w:w="53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总平面消防车道、消防车登高操作场地布置是否合理、是否满足使用要求；平面布置、安全出口布置、消防电梯布置是否合理、是否满足使用要求；消防设施的设置是否合理、是否满足使用要求；应急照明和疏散指示标志设置是否合理、是否满足使用要求。</w:t>
            </w:r>
          </w:p>
        </w:tc>
        <w:tc>
          <w:tcPr>
            <w:tcW w:w="6637" w:type="dxa"/>
          </w:tcPr>
          <w:p>
            <w:pPr>
              <w:snapToGrid w:val="0"/>
              <w:spacing w:line="240" w:lineRule="auto"/>
              <w:jc w:val="left"/>
              <w:rPr>
                <w:rFonts w:hint="default"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w:t>
            </w:r>
          </w:p>
        </w:tc>
        <w:tc>
          <w:tcPr>
            <w:tcW w:w="1426" w:type="dxa"/>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vAlign w:val="center"/>
          </w:tcPr>
          <w:p>
            <w:pPr>
              <w:snapToGrid w:val="0"/>
              <w:spacing w:line="240" w:lineRule="auto"/>
              <w:jc w:val="center"/>
              <w:rPr>
                <w:rFonts w:ascii="仿宋_GB2312" w:hAnsi="仿宋_GB2312" w:cs="仿宋_GB2312"/>
                <w:sz w:val="21"/>
                <w:szCs w:val="21"/>
              </w:rPr>
            </w:pPr>
          </w:p>
        </w:tc>
        <w:tc>
          <w:tcPr>
            <w:tcW w:w="8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消防设计质量检查要点</w:t>
            </w:r>
          </w:p>
        </w:tc>
        <w:tc>
          <w:tcPr>
            <w:tcW w:w="53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建筑类别和耐火等级：建筑类别，建筑耐火等级，建筑构件的耐火极限和燃烧性能；总平面布局和平面布置：总平面布置，防火分区和层数，平面布置，安全疏散和避难；建筑构造防火：防火墙，建筑构件和管道井，屋顶、闷顶和建筑缝隙，疏散楼梯和疏散楼梯，防火门、窗和防火卷帘，天桥、栈桥和管沟，建筑保温和外墙装饰；灭火救援设施：消防车道，救援场地和入口，消防电梯， 直升机停机坪；消防设施的设置：室内消火栓系统，自动灭火系统，火灾自动报警系统，防烟和排烟设施；消防电气：应急照明和疏散指示标志</w:t>
            </w:r>
          </w:p>
        </w:tc>
        <w:tc>
          <w:tcPr>
            <w:tcW w:w="6637" w:type="dxa"/>
          </w:tcPr>
          <w:p>
            <w:pPr>
              <w:numPr>
                <w:ilvl w:val="0"/>
                <w:numId w:val="6"/>
              </w:numPr>
              <w:snapToGrid w:val="0"/>
              <w:spacing w:line="240" w:lineRule="auto"/>
              <w:jc w:val="left"/>
              <w:rPr>
                <w:rFonts w:hint="eastAsia" w:ascii="仿宋_GB2312" w:hAnsi="仿宋_GB2312" w:cs="仿宋_GB2312"/>
                <w:sz w:val="21"/>
                <w:szCs w:val="21"/>
                <w:lang w:val="en-US" w:eastAsia="zh-CN"/>
              </w:rPr>
            </w:pPr>
            <w:r>
              <w:rPr>
                <w:rFonts w:hint="eastAsia" w:ascii="仿宋_GB2312" w:hAnsi="仿宋_GB2312" w:cs="仿宋_GB2312"/>
                <w:sz w:val="21"/>
                <w:szCs w:val="21"/>
                <w:lang w:val="en-US" w:eastAsia="zh-CN"/>
              </w:rPr>
              <w:t>首层的地上与地下楼梯之间有直接联通门，楼梯间有共用区域，未完全分隔。当地上、地下楼梯采用不同的防烟方式，应取消联通门，另设出口。</w:t>
            </w:r>
          </w:p>
          <w:p>
            <w:pPr>
              <w:numPr>
                <w:ilvl w:val="0"/>
                <w:numId w:val="6"/>
              </w:numPr>
              <w:snapToGrid w:val="0"/>
              <w:spacing w:line="240" w:lineRule="auto"/>
              <w:jc w:val="left"/>
            </w:pPr>
            <w:r>
              <w:rPr>
                <w:rFonts w:hint="eastAsia" w:ascii="仿宋_GB2312" w:hAnsi="仿宋_GB2312" w:cs="仿宋_GB2312"/>
                <w:sz w:val="21"/>
                <w:szCs w:val="21"/>
                <w:lang w:val="en-US" w:eastAsia="zh-CN"/>
              </w:rPr>
              <w:t>应急照明系统图中应标明应急照明灯具及疏散指示灯具的数量。</w:t>
            </w:r>
          </w:p>
        </w:tc>
        <w:tc>
          <w:tcPr>
            <w:tcW w:w="1426" w:type="dxa"/>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vAlign w:val="center"/>
          </w:tcPr>
          <w:p>
            <w:pPr>
              <w:snapToGrid w:val="0"/>
              <w:spacing w:line="240" w:lineRule="auto"/>
              <w:jc w:val="center"/>
              <w:rPr>
                <w:rFonts w:ascii="仿宋_GB2312" w:hAnsi="仿宋_GB2312" w:cs="仿宋_GB2312"/>
                <w:sz w:val="21"/>
                <w:szCs w:val="21"/>
              </w:rPr>
            </w:pPr>
            <w:r>
              <w:rPr>
                <w:rFonts w:hint="eastAsia" w:ascii="仿宋_GB2312" w:hAnsi="仿宋_GB2312" w:cs="仿宋_GB2312"/>
                <w:sz w:val="21"/>
                <w:szCs w:val="21"/>
              </w:rPr>
              <w:t>人防</w:t>
            </w:r>
          </w:p>
        </w:tc>
        <w:tc>
          <w:tcPr>
            <w:tcW w:w="8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设计合理性、经济性、安全性等总体情况</w:t>
            </w:r>
          </w:p>
        </w:tc>
        <w:tc>
          <w:tcPr>
            <w:tcW w:w="53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人防地下室的位置、规模、战时及平时的用途是否符合城市的人防工程规划及地面建筑规划；人防地下室的防护等级是否符合规定；平面布置、结构选型、通风、给水排水和供电照明等是否满足战备需求。</w:t>
            </w:r>
          </w:p>
        </w:tc>
        <w:tc>
          <w:tcPr>
            <w:tcW w:w="6637" w:type="dxa"/>
          </w:tcPr>
          <w:p>
            <w:pPr>
              <w:snapToGrid w:val="0"/>
              <w:spacing w:line="240" w:lineRule="auto"/>
              <w:jc w:val="left"/>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未提供相关资料</w:t>
            </w:r>
          </w:p>
        </w:tc>
        <w:tc>
          <w:tcPr>
            <w:tcW w:w="1426" w:type="dxa"/>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6" w:hRule="atLeast"/>
          <w:jc w:val="center"/>
        </w:trPr>
        <w:tc>
          <w:tcPr>
            <w:tcW w:w="928" w:type="dxa"/>
            <w:vMerge w:val="continue"/>
            <w:vAlign w:val="center"/>
          </w:tcPr>
          <w:p>
            <w:pPr>
              <w:snapToGrid w:val="0"/>
              <w:spacing w:line="240" w:lineRule="auto"/>
              <w:rPr>
                <w:rFonts w:ascii="仿宋_GB2312" w:hAnsi="仿宋_GB2312" w:cs="仿宋_GB2312"/>
                <w:sz w:val="21"/>
                <w:szCs w:val="21"/>
              </w:rPr>
            </w:pPr>
          </w:p>
        </w:tc>
        <w:tc>
          <w:tcPr>
            <w:tcW w:w="8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人防地下室设计质量检查要点</w:t>
            </w:r>
          </w:p>
        </w:tc>
        <w:tc>
          <w:tcPr>
            <w:tcW w:w="53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建筑功能分区、防护单元设计是否满足战时的使用要求；埋置深度是否符合规范规定；人防地下室的出入口、进风口、排风口、排烟口和通风采光窗的布置、设计是否符合规范要求；设计计算荷载及结构计算是否正确；结构材料选取是否符合规范规定；构造是否满足规范要求</w:t>
            </w:r>
            <w:r>
              <w:rPr>
                <w:rFonts w:hint="eastAsia" w:ascii="仿宋_GB2312" w:hAnsi="仿宋_GB2312" w:cs="仿宋_GB2312"/>
                <w:sz w:val="21"/>
                <w:szCs w:val="21"/>
                <w:lang w:val="en-GB"/>
              </w:rPr>
              <w:t>。</w:t>
            </w:r>
          </w:p>
        </w:tc>
        <w:tc>
          <w:tcPr>
            <w:tcW w:w="6637" w:type="dxa"/>
          </w:tcPr>
          <w:p>
            <w:pPr>
              <w:snapToGrid w:val="0"/>
              <w:spacing w:line="240" w:lineRule="auto"/>
              <w:jc w:val="left"/>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未提供相关资料</w:t>
            </w:r>
          </w:p>
        </w:tc>
        <w:tc>
          <w:tcPr>
            <w:tcW w:w="1426" w:type="dxa"/>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128" w:type="dxa"/>
            <w:gridSpan w:val="3"/>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是否执行无障碍环境建设、配套幼儿园建设、配套通信设施、充电场所等标准规定。</w:t>
            </w:r>
          </w:p>
        </w:tc>
        <w:tc>
          <w:tcPr>
            <w:tcW w:w="6637" w:type="dxa"/>
            <w:vAlign w:val="center"/>
          </w:tcPr>
          <w:p>
            <w:pPr>
              <w:snapToGrid w:val="0"/>
              <w:spacing w:line="240" w:lineRule="auto"/>
              <w:jc w:val="left"/>
              <w:rPr>
                <w:rFonts w:hint="default"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未提供相关资料</w:t>
            </w:r>
          </w:p>
        </w:tc>
        <w:tc>
          <w:tcPr>
            <w:tcW w:w="1426" w:type="dxa"/>
            <w:vAlign w:val="center"/>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128" w:type="dxa"/>
            <w:gridSpan w:val="3"/>
            <w:vAlign w:val="center"/>
          </w:tcPr>
          <w:p>
            <w:pPr>
              <w:snapToGrid w:val="0"/>
              <w:spacing w:line="240" w:lineRule="auto"/>
              <w:rPr>
                <w:rFonts w:ascii="仿宋_GB2312" w:hAnsi="仿宋_GB2312" w:cs="仿宋_GB2312"/>
                <w:sz w:val="21"/>
                <w:szCs w:val="21"/>
              </w:rPr>
            </w:pPr>
            <w:r>
              <w:rPr>
                <w:rFonts w:hint="eastAsia" w:ascii="仿宋_GB2312" w:hAnsi="仿宋_GB2312" w:cs="仿宋_GB2312"/>
                <w:sz w:val="21"/>
                <w:szCs w:val="21"/>
              </w:rPr>
              <w:t>其他工程设计质量相关内容</w:t>
            </w:r>
          </w:p>
        </w:tc>
        <w:tc>
          <w:tcPr>
            <w:tcW w:w="6637" w:type="dxa"/>
            <w:vAlign w:val="center"/>
          </w:tcPr>
          <w:p>
            <w:pPr>
              <w:snapToGrid w:val="0"/>
              <w:spacing w:line="240" w:lineRule="auto"/>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无</w:t>
            </w:r>
          </w:p>
        </w:tc>
        <w:tc>
          <w:tcPr>
            <w:tcW w:w="1426" w:type="dxa"/>
            <w:vAlign w:val="center"/>
          </w:tcPr>
          <w:p>
            <w:pPr>
              <w:snapToGrid w:val="0"/>
              <w:spacing w:line="240" w:lineRule="auto"/>
              <w:rPr>
                <w:rFonts w:ascii="仿宋_GB2312" w:hAnsi="仿宋_GB2312" w:cs="仿宋_GB2312"/>
                <w:sz w:val="21"/>
                <w:szCs w:val="21"/>
              </w:rPr>
            </w:pPr>
          </w:p>
        </w:tc>
      </w:tr>
    </w:tbl>
    <w:p/>
    <w:p/>
    <w:sectPr>
      <w:headerReference r:id="rId5" w:type="default"/>
      <w:footerReference r:id="rId6" w:type="default"/>
      <w:pgSz w:w="16838" w:h="11906" w:orient="landscape"/>
      <w:pgMar w:top="1587" w:right="1644" w:bottom="1474" w:left="1417" w:header="851" w:footer="992" w:gutter="0"/>
      <w:pgNumType w:fmt="numberInDash" w:start="7"/>
      <w:cols w:space="0" w:num="1"/>
      <w:docGrid w:type="lines" w:linePitch="444"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panose1 w:val="02000000000000000000"/>
    <w:charset w:val="86"/>
    <w:family w:val="auto"/>
    <w:pitch w:val="default"/>
    <w:sig w:usb0="00000001" w:usb1="08000000" w:usb2="00000000" w:usb3="00000000" w:csb0="00040000" w:csb1="00000000"/>
  </w:font>
  <w:font w:name="方正公文小标宋">
    <w:panose1 w:val="02000500000000000000"/>
    <w:charset w:val="86"/>
    <w:family w:val="auto"/>
    <w:pitch w:val="default"/>
    <w:sig w:usb0="A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Wingdings 2">
    <w:altName w:val="Wingdings"/>
    <w:panose1 w:val="05020102010507070707"/>
    <w:charset w:val="02"/>
    <w:family w:val="roman"/>
    <w:pitch w:val="default"/>
    <w:sig w:usb0="00000000" w:usb1="00000000" w:usb2="00000000" w:usb3="00000000" w:csb0="8000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jc w:val="left"/>
      <w:rPr>
        <w:rFonts w:ascii="Times New Roman" w:hAnsi="Times New Roman" w:eastAsia="宋体"/>
        <w:sz w:val="18"/>
      </w:rPr>
    </w:pPr>
    <w:r>
      <w:rPr>
        <w:rFonts w:ascii="Times New Roman" w:hAnsi="Times New Roman" w:eastAsia="宋体"/>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snapToGrid w:val="0"/>
                            <w:jc w:val="left"/>
                            <w:rPr>
                              <w:rFonts w:ascii="Times New Roman" w:hAnsi="Times New Roman" w:eastAsia="宋体"/>
                              <w:sz w:val="1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- 9 -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p>
                    <w:pPr>
                      <w:snapToGrid w:val="0"/>
                      <w:jc w:val="left"/>
                      <w:rPr>
                        <w:rFonts w:ascii="Times New Roman" w:hAnsi="Times New Roman" w:eastAsia="宋体"/>
                        <w:sz w:val="1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- 9 -</w:t>
                    </w:r>
                    <w:r>
                      <w:rPr>
                        <w:rFonts w:hint="eastAsia" w:ascii="宋体" w:hAnsi="宋体" w:eastAsia="宋体" w:cs="宋体"/>
                        <w:sz w:val="28"/>
                        <w:szCs w:val="28"/>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default" w:eastAsia="仿宋_GB2312"/>
        <w:lang w:val="en-US" w:eastAsia="zh-CN"/>
      </w:rPr>
    </w:pPr>
    <w:r>
      <w:rPr>
        <w:rFonts w:hint="eastAsia"/>
        <w:lang w:val="en-US" w:eastAsia="zh-CN"/>
      </w:rPr>
      <w:t>07号抽查项目</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7249E7B"/>
    <w:multiLevelType w:val="singleLevel"/>
    <w:tmpl w:val="E7249E7B"/>
    <w:lvl w:ilvl="0" w:tentative="0">
      <w:start w:val="1"/>
      <w:numFmt w:val="decimal"/>
      <w:suff w:val="nothing"/>
      <w:lvlText w:val="%1、"/>
      <w:lvlJc w:val="left"/>
      <w:rPr>
        <w:rFonts w:hint="default" w:ascii="仿宋_GB2312" w:hAnsi="仿宋_GB2312" w:eastAsia="仿宋_GB2312" w:cs="仿宋_GB2312"/>
        <w:sz w:val="21"/>
        <w:szCs w:val="21"/>
      </w:rPr>
    </w:lvl>
  </w:abstractNum>
  <w:abstractNum w:abstractNumId="1">
    <w:nsid w:val="E8B55979"/>
    <w:multiLevelType w:val="singleLevel"/>
    <w:tmpl w:val="E8B55979"/>
    <w:lvl w:ilvl="0" w:tentative="0">
      <w:start w:val="1"/>
      <w:numFmt w:val="decimal"/>
      <w:suff w:val="nothing"/>
      <w:lvlText w:val="%1、"/>
      <w:lvlJc w:val="left"/>
      <w:rPr>
        <w:rFonts w:hint="default" w:ascii="仿宋_GB2312" w:hAnsi="仿宋_GB2312" w:eastAsia="仿宋_GB2312" w:cs="仿宋_GB2312"/>
        <w:sz w:val="21"/>
        <w:szCs w:val="21"/>
      </w:rPr>
    </w:lvl>
  </w:abstractNum>
  <w:abstractNum w:abstractNumId="2">
    <w:nsid w:val="0E363F82"/>
    <w:multiLevelType w:val="singleLevel"/>
    <w:tmpl w:val="0E363F82"/>
    <w:lvl w:ilvl="0" w:tentative="0">
      <w:start w:val="1"/>
      <w:numFmt w:val="decimal"/>
      <w:suff w:val="nothing"/>
      <w:lvlText w:val="%1、"/>
      <w:lvlJc w:val="left"/>
    </w:lvl>
  </w:abstractNum>
  <w:abstractNum w:abstractNumId="3">
    <w:nsid w:val="28A740C8"/>
    <w:multiLevelType w:val="multilevel"/>
    <w:tmpl w:val="28A740C8"/>
    <w:lvl w:ilvl="0" w:tentative="0">
      <w:start w:val="1"/>
      <w:numFmt w:val="decimal"/>
      <w:lvlText w:val="%1."/>
      <w:lvlJc w:val="left"/>
      <w:pPr>
        <w:ind w:left="170" w:hanging="17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65BC03E6"/>
    <w:multiLevelType w:val="singleLevel"/>
    <w:tmpl w:val="65BC03E6"/>
    <w:lvl w:ilvl="0" w:tentative="0">
      <w:start w:val="1"/>
      <w:numFmt w:val="decimal"/>
      <w:suff w:val="nothing"/>
      <w:lvlText w:val="%1、"/>
      <w:lvlJc w:val="left"/>
    </w:lvl>
  </w:abstractNum>
  <w:abstractNum w:abstractNumId="5">
    <w:nsid w:val="68FD03FC"/>
    <w:multiLevelType w:val="multilevel"/>
    <w:tmpl w:val="68FD03FC"/>
    <w:lvl w:ilvl="0" w:tentative="0">
      <w:start w:val="1"/>
      <w:numFmt w:val="decimal"/>
      <w:lvlText w:val="%1."/>
      <w:lvlJc w:val="left"/>
      <w:pPr>
        <w:ind w:left="170" w:hanging="17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3"/>
  </w:num>
  <w:num w:numId="3">
    <w:abstractNumId w:val="5"/>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222"/>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UyNzBkNGQzYjA2ZWY4MTU1YmNjMzRlYjgyM2M1MmEifQ=="/>
  </w:docVars>
  <w:rsids>
    <w:rsidRoot w:val="27FEE89E"/>
    <w:rsid w:val="00001B5A"/>
    <w:rsid w:val="000B345E"/>
    <w:rsid w:val="00105F90"/>
    <w:rsid w:val="00CB08E9"/>
    <w:rsid w:val="01C7512B"/>
    <w:rsid w:val="0D2857E3"/>
    <w:rsid w:val="27FEE89E"/>
    <w:rsid w:val="50576A27"/>
    <w:rsid w:val="55BFBC0F"/>
    <w:rsid w:val="5E971ACF"/>
    <w:rsid w:val="7EFE52F2"/>
    <w:rsid w:val="7F827ED7"/>
    <w:rsid w:val="AD8F99BC"/>
    <w:rsid w:val="BA7B23C6"/>
    <w:rsid w:val="ECF6E4A5"/>
    <w:rsid w:val="EFFD68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600" w:lineRule="exact"/>
      <w:jc w:val="both"/>
    </w:pPr>
    <w:rPr>
      <w:rFonts w:ascii="Calibri" w:hAnsi="Calibri" w:eastAsia="仿宋_GB2312" w:cs="Times New Roman"/>
      <w:kern w:val="2"/>
      <w:sz w:val="32"/>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customStyle="1" w:styleId="2">
    <w:name w:val="_Style 5"/>
    <w:qFormat/>
    <w:uiPriority w:val="0"/>
    <w:pPr>
      <w:widowControl w:val="0"/>
      <w:ind w:firstLine="200" w:firstLineChars="200"/>
      <w:jc w:val="both"/>
    </w:pPr>
    <w:rPr>
      <w:rFonts w:ascii="Times New Roman" w:hAnsi="Times New Roman" w:eastAsia="宋体" w:cs="Times New Roman"/>
      <w:kern w:val="2"/>
      <w:sz w:val="24"/>
      <w:lang w:val="en-US" w:eastAsia="zh-CN" w:bidi="ar-SA"/>
    </w:rPr>
  </w:style>
  <w:style w:type="paragraph" w:styleId="3">
    <w:name w:val="footer"/>
    <w:basedOn w:val="1"/>
    <w:link w:val="8"/>
    <w:qFormat/>
    <w:uiPriority w:val="0"/>
    <w:pPr>
      <w:tabs>
        <w:tab w:val="center" w:pos="4153"/>
        <w:tab w:val="right" w:pos="8306"/>
      </w:tabs>
      <w:snapToGrid w:val="0"/>
      <w:spacing w:line="240" w:lineRule="atLeast"/>
      <w:jc w:val="left"/>
    </w:pPr>
    <w:rPr>
      <w:sz w:val="18"/>
      <w:szCs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6">
    <w:name w:val="Table Gri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character" w:customStyle="1" w:styleId="8">
    <w:name w:val="页脚 Char"/>
    <w:basedOn w:val="7"/>
    <w:link w:val="3"/>
    <w:qFormat/>
    <w:uiPriority w:val="0"/>
    <w:rPr>
      <w:rFonts w:ascii="Calibri" w:hAnsi="Calibri" w:eastAsia="仿宋_GB2312" w:cs="Times New Roman"/>
      <w:kern w:val="2"/>
      <w:sz w:val="18"/>
      <w:szCs w:val="18"/>
    </w:rPr>
  </w:style>
  <w:style w:type="paragraph" w:styleId="9">
    <w:name w:val="List Paragraph"/>
    <w:basedOn w:val="1"/>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4703</Words>
  <Characters>5063</Characters>
  <Lines>29</Lines>
  <Paragraphs>8</Paragraphs>
  <TotalTime>6</TotalTime>
  <ScaleCrop>false</ScaleCrop>
  <LinksUpToDate>false</LinksUpToDate>
  <CharactersWithSpaces>5131</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2022-08-17T15:25:00Z</dcterms:created>
  <dc:creator>罗黎静</dc:creator>
  <cp:lastModifiedBy>郝梓任</cp:lastModifiedBy>
  <cp:lastPrinted>2022-08-24T19:25:00Z</cp:lastPrinted>
  <dcterms:modified xsi:type="dcterms:W3CDTF">2022-12-19T11:16:54Z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CEE48035A8214E7297506BC68061DD43</vt:lpwstr>
  </property>
</Properties>
</file>